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14147502"/>
        <w:docPartObj>
          <w:docPartGallery w:val="Cover Pages"/>
          <w:docPartUnique/>
        </w:docPartObj>
      </w:sdtPr>
      <w:sdtEndPr>
        <w:rPr>
          <w:rFonts w:eastAsiaTheme="minorHAnsi"/>
          <w:snapToGrid/>
          <w:szCs w:val="24"/>
          <w:lang w:val="en-US"/>
        </w:rPr>
      </w:sdtEndPr>
      <w:sdtContent>
        <w:p w:rsidR="00F12A72" w:rsidRPr="00395318" w:rsidRDefault="00F12A72" w:rsidP="00F12A72">
          <w:pPr>
            <w:pStyle w:val="BodyTextIndent"/>
            <w:tabs>
              <w:tab w:val="left" w:pos="-1800"/>
              <w:tab w:val="left" w:pos="0"/>
              <w:tab w:val="left" w:pos="2160"/>
              <w:tab w:val="left" w:pos="2520"/>
            </w:tabs>
            <w:ind w:left="1440"/>
            <w:jc w:val="center"/>
            <w:rPr>
              <w:rFonts w:ascii="Arial" w:hAnsi="Arial"/>
              <w:b/>
              <w:smallCaps/>
              <w:sz w:val="28"/>
              <w:szCs w:val="28"/>
            </w:rPr>
          </w:pPr>
        </w:p>
        <w:p w:rsidR="00F12A72" w:rsidRDefault="00F12A72" w:rsidP="00F12A72">
          <w:pPr>
            <w:jc w:val="center"/>
            <w:rPr>
              <w:b/>
              <w:sz w:val="36"/>
              <w:szCs w:val="36"/>
            </w:rPr>
          </w:pPr>
        </w:p>
        <w:p w:rsidR="00F12A72" w:rsidRDefault="00F12A72" w:rsidP="00F12A72">
          <w:pPr>
            <w:jc w:val="center"/>
            <w:rPr>
              <w:b/>
              <w:sz w:val="36"/>
              <w:szCs w:val="36"/>
            </w:rPr>
          </w:pPr>
        </w:p>
        <w:p w:rsidR="00F12A72" w:rsidRDefault="00F12A72" w:rsidP="00F12A72">
          <w:pPr>
            <w:jc w:val="center"/>
            <w:rPr>
              <w:b/>
              <w:sz w:val="36"/>
              <w:szCs w:val="36"/>
            </w:rPr>
          </w:pPr>
        </w:p>
        <w:p w:rsidR="00F12A72" w:rsidRDefault="00F12A72" w:rsidP="00F12A72">
          <w:pPr>
            <w:jc w:val="center"/>
            <w:rPr>
              <w:b/>
              <w:sz w:val="36"/>
              <w:szCs w:val="36"/>
            </w:rPr>
          </w:pPr>
        </w:p>
        <w:p w:rsidR="00F12A72" w:rsidRPr="00F12A72" w:rsidRDefault="00F12A72" w:rsidP="00F12A72">
          <w:pPr>
            <w:jc w:val="center"/>
            <w:rPr>
              <w:b/>
              <w:sz w:val="36"/>
              <w:szCs w:val="36"/>
            </w:rPr>
          </w:pPr>
          <w:r w:rsidRPr="00F12A72">
            <w:rPr>
              <w:b/>
              <w:sz w:val="36"/>
              <w:szCs w:val="36"/>
            </w:rPr>
            <w:t>Civil Works master Specification</w:t>
          </w:r>
        </w:p>
        <w:p w:rsidR="00F12A72" w:rsidRPr="00F12A72" w:rsidRDefault="00F12A72" w:rsidP="00F12A72">
          <w:pPr>
            <w:jc w:val="center"/>
            <w:rPr>
              <w:b/>
              <w:sz w:val="36"/>
              <w:szCs w:val="36"/>
            </w:rPr>
          </w:pPr>
          <w:r w:rsidRPr="00F12A72">
            <w:rPr>
              <w:b/>
              <w:sz w:val="36"/>
              <w:szCs w:val="36"/>
            </w:rPr>
            <w:t>Division 05</w:t>
          </w:r>
        </w:p>
        <w:p w:rsidR="00F12A72" w:rsidRDefault="00F12A72" w:rsidP="00F12A72">
          <w:pPr>
            <w:jc w:val="center"/>
            <w:rPr>
              <w:b/>
              <w:sz w:val="36"/>
              <w:szCs w:val="36"/>
            </w:rPr>
          </w:pPr>
          <w:r w:rsidRPr="00F12A72">
            <w:rPr>
              <w:b/>
              <w:sz w:val="36"/>
              <w:szCs w:val="36"/>
            </w:rPr>
            <w:t>User Guide</w:t>
          </w:r>
        </w:p>
        <w:p w:rsidR="00F12A72" w:rsidRDefault="00F12A72" w:rsidP="00F12A72">
          <w:pPr>
            <w:jc w:val="center"/>
            <w:rPr>
              <w:b/>
              <w:sz w:val="36"/>
              <w:szCs w:val="36"/>
            </w:rPr>
          </w:pPr>
        </w:p>
        <w:p w:rsidR="00F12A72" w:rsidRDefault="00F12A72" w:rsidP="00F12A72">
          <w:pPr>
            <w:jc w:val="center"/>
            <w:rPr>
              <w:b/>
              <w:sz w:val="36"/>
              <w:szCs w:val="36"/>
            </w:rPr>
          </w:pPr>
        </w:p>
        <w:p w:rsidR="00F12A72" w:rsidRDefault="00F12A72" w:rsidP="00F12A72">
          <w:pPr>
            <w:jc w:val="center"/>
            <w:rPr>
              <w:b/>
              <w:sz w:val="36"/>
              <w:szCs w:val="36"/>
            </w:rPr>
          </w:pPr>
        </w:p>
        <w:p w:rsidR="00F12A72" w:rsidRDefault="00F12A72" w:rsidP="00F12A72">
          <w:pPr>
            <w:jc w:val="center"/>
            <w:rPr>
              <w:b/>
              <w:sz w:val="36"/>
              <w:szCs w:val="36"/>
            </w:rPr>
          </w:pPr>
        </w:p>
        <w:p w:rsidR="00F12A72" w:rsidRDefault="00F12A72" w:rsidP="00F12A72">
          <w:pPr>
            <w:jc w:val="center"/>
            <w:rPr>
              <w:b/>
              <w:sz w:val="36"/>
              <w:szCs w:val="36"/>
            </w:rPr>
          </w:pPr>
        </w:p>
        <w:p w:rsidR="00F12A72" w:rsidRDefault="00F12A72" w:rsidP="00F12A72">
          <w:pPr>
            <w:jc w:val="center"/>
            <w:rPr>
              <w:b/>
              <w:sz w:val="36"/>
              <w:szCs w:val="36"/>
            </w:rPr>
          </w:pPr>
        </w:p>
        <w:p w:rsidR="00F12A72" w:rsidRDefault="00F12A72" w:rsidP="00F12A72">
          <w:pPr>
            <w:jc w:val="center"/>
            <w:rPr>
              <w:b/>
              <w:sz w:val="36"/>
              <w:szCs w:val="36"/>
            </w:rPr>
          </w:pPr>
        </w:p>
        <w:p w:rsidR="00F12A72" w:rsidRDefault="00F12A72" w:rsidP="00F12A72">
          <w:pPr>
            <w:jc w:val="center"/>
            <w:rPr>
              <w:b/>
              <w:sz w:val="36"/>
              <w:szCs w:val="36"/>
            </w:rPr>
          </w:pPr>
        </w:p>
        <w:p w:rsidR="00F12A72" w:rsidRPr="00F12A72" w:rsidRDefault="00F12A72" w:rsidP="00F12A72">
          <w:pPr>
            <w:jc w:val="right"/>
            <w:rPr>
              <w:b/>
              <w:sz w:val="28"/>
              <w:szCs w:val="28"/>
            </w:rPr>
          </w:pPr>
          <w:r w:rsidRPr="00F12A72">
            <w:rPr>
              <w:b/>
              <w:sz w:val="28"/>
              <w:szCs w:val="28"/>
            </w:rPr>
            <w:t>ALBERTA TRANS</w:t>
          </w:r>
          <w:bookmarkStart w:id="0" w:name="_GoBack"/>
          <w:bookmarkEnd w:id="0"/>
          <w:r w:rsidRPr="00F12A72">
            <w:rPr>
              <w:b/>
              <w:sz w:val="28"/>
              <w:szCs w:val="28"/>
            </w:rPr>
            <w:t>PORTATION</w:t>
          </w:r>
        </w:p>
        <w:p w:rsidR="00F12A72" w:rsidRDefault="00F12A72"/>
        <w:tbl>
          <w:tblPr>
            <w:tblpPr w:leftFromText="187" w:rightFromText="187" w:horzAnchor="margin" w:tblpXSpec="center" w:tblpYSpec="bottom"/>
            <w:tblW w:w="5000" w:type="pct"/>
            <w:tblLook w:val="04A0" w:firstRow="1" w:lastRow="0" w:firstColumn="1" w:lastColumn="0" w:noHBand="0" w:noVBand="1"/>
          </w:tblPr>
          <w:tblGrid>
            <w:gridCol w:w="10296"/>
          </w:tblGrid>
          <w:tr w:rsidR="00F12A72">
            <w:tc>
              <w:tcPr>
                <w:tcW w:w="5000" w:type="pct"/>
              </w:tcPr>
              <w:p w:rsidR="00F12A72" w:rsidRDefault="00F12A72">
                <w:pPr>
                  <w:pStyle w:val="NoSpacing"/>
                </w:pPr>
              </w:p>
            </w:tc>
          </w:tr>
        </w:tbl>
        <w:p w:rsidR="00F12A72" w:rsidRDefault="00F12A72">
          <w:pPr>
            <w:rPr>
              <w:rFonts w:cs="Times New Roman"/>
              <w:szCs w:val="24"/>
              <w:lang w:val="en-US"/>
            </w:rPr>
          </w:pPr>
          <w:r>
            <w:rPr>
              <w:rFonts w:cs="Times New Roman"/>
              <w:szCs w:val="24"/>
              <w:lang w:val="en-US"/>
            </w:rPr>
            <w:br w:type="page"/>
          </w:r>
        </w:p>
      </w:sdtContent>
    </w:sdt>
    <w:p w:rsidR="00287435" w:rsidRPr="00287435" w:rsidRDefault="00287435" w:rsidP="00287435">
      <w:pPr>
        <w:spacing w:after="0"/>
        <w:jc w:val="both"/>
        <w:rPr>
          <w:rFonts w:cs="Times New Roman"/>
          <w:szCs w:val="24"/>
          <w:lang w:val="en-US"/>
        </w:rPr>
      </w:pPr>
      <w:r w:rsidRPr="00287435">
        <w:rPr>
          <w:rFonts w:cs="Times New Roman"/>
          <w:szCs w:val="24"/>
          <w:lang w:val="en-US"/>
        </w:rPr>
        <w:lastRenderedPageBreak/>
        <w:t>Use this section to specify requirements for metal fabrications that will consist of galvanized steel, stainless steel, or aluminum.  Typical items include overshot gates, trash racks, handrails, access covers, grating, ladders, stairwells, joint cover plates, embedded parts including anchor bolts, etc.</w:t>
      </w:r>
    </w:p>
    <w:p w:rsidR="00287435" w:rsidRPr="00287435" w:rsidRDefault="00287435" w:rsidP="00287435">
      <w:pPr>
        <w:spacing w:after="0"/>
        <w:jc w:val="both"/>
        <w:rPr>
          <w:rFonts w:cs="Times New Roman"/>
          <w:szCs w:val="24"/>
          <w:lang w:val="en-US"/>
        </w:rPr>
      </w:pPr>
    </w:p>
    <w:p w:rsidR="00287435" w:rsidRPr="00287435" w:rsidRDefault="00287435" w:rsidP="00287435">
      <w:pPr>
        <w:spacing w:after="0"/>
        <w:jc w:val="both"/>
        <w:rPr>
          <w:rFonts w:cs="Times New Roman"/>
          <w:szCs w:val="24"/>
          <w:lang w:val="en-US"/>
        </w:rPr>
      </w:pPr>
      <w:r w:rsidRPr="00287435">
        <w:rPr>
          <w:rFonts w:cs="Times New Roman"/>
          <w:szCs w:val="24"/>
          <w:lang w:val="en-US"/>
        </w:rPr>
        <w:t xml:space="preserve">Carefully co-ordinate this section with other sections that include similar items or items fabricated from similar steel materials, e.g., structural shapes, plates, hollow sections, pipes, bolts, etc.  </w:t>
      </w:r>
    </w:p>
    <w:p w:rsidR="00287435" w:rsidRPr="00287435" w:rsidRDefault="00287435" w:rsidP="00287435">
      <w:pPr>
        <w:spacing w:after="0"/>
        <w:jc w:val="both"/>
        <w:rPr>
          <w:rFonts w:cs="Times New Roman"/>
          <w:szCs w:val="24"/>
          <w:lang w:val="en-US"/>
        </w:rPr>
      </w:pPr>
    </w:p>
    <w:p w:rsidR="00287435" w:rsidRPr="00287435" w:rsidRDefault="00287435" w:rsidP="00287435">
      <w:pPr>
        <w:spacing w:after="0"/>
        <w:jc w:val="both"/>
        <w:rPr>
          <w:rFonts w:cs="Times New Roman"/>
          <w:szCs w:val="24"/>
          <w:lang w:val="en-US"/>
        </w:rPr>
      </w:pPr>
      <w:r w:rsidRPr="00287435">
        <w:rPr>
          <w:rFonts w:cs="Times New Roman"/>
          <w:szCs w:val="24"/>
          <w:lang w:val="en-US"/>
        </w:rPr>
        <w:t xml:space="preserve">Close attention is required to the measurement and payment articles in Section 01280- Measurement Schedule for this work and other work that includes similar items, particularly in cases where metal fabrications specified in this section are being paid by a Unit Price per kilogram, and metal fabrications in other sections as part of a Lump Sum or by number. </w:t>
      </w:r>
    </w:p>
    <w:p w:rsidR="00287435" w:rsidRPr="00287435" w:rsidRDefault="00287435" w:rsidP="00287435">
      <w:pPr>
        <w:spacing w:after="0"/>
        <w:jc w:val="both"/>
        <w:rPr>
          <w:rFonts w:cs="Times New Roman"/>
          <w:szCs w:val="24"/>
          <w:lang w:val="en-US"/>
        </w:rPr>
      </w:pPr>
    </w:p>
    <w:p w:rsidR="00287435" w:rsidRPr="00287435" w:rsidRDefault="00287435" w:rsidP="00287435">
      <w:pPr>
        <w:spacing w:after="0"/>
        <w:jc w:val="both"/>
        <w:rPr>
          <w:rFonts w:cs="Times New Roman"/>
          <w:szCs w:val="24"/>
          <w:lang w:val="en-US"/>
        </w:rPr>
      </w:pPr>
      <w:r w:rsidRPr="00287435">
        <w:rPr>
          <w:rFonts w:cs="Times New Roman"/>
          <w:szCs w:val="24"/>
          <w:lang w:val="en-US"/>
        </w:rPr>
        <w:t>Edit this section to suit the Contract requirements.</w:t>
      </w:r>
    </w:p>
    <w:p w:rsidR="00287435" w:rsidRPr="00287435" w:rsidRDefault="00287435" w:rsidP="00287435">
      <w:pPr>
        <w:spacing w:after="0"/>
        <w:jc w:val="both"/>
        <w:rPr>
          <w:rFonts w:cs="Times New Roman"/>
          <w:szCs w:val="24"/>
          <w:lang w:val="en-US"/>
        </w:rPr>
      </w:pPr>
    </w:p>
    <w:tbl>
      <w:tblPr>
        <w:tblW w:w="0" w:type="auto"/>
        <w:tblLayout w:type="fixed"/>
        <w:tblLook w:val="0000" w:firstRow="0" w:lastRow="0" w:firstColumn="0" w:lastColumn="0" w:noHBand="0" w:noVBand="0"/>
      </w:tblPr>
      <w:tblGrid>
        <w:gridCol w:w="4522"/>
        <w:gridCol w:w="5760"/>
      </w:tblGrid>
      <w:tr w:rsidR="00287435" w:rsidRPr="00287435" w:rsidTr="00511C69">
        <w:trPr>
          <w:tblHeader/>
        </w:trPr>
        <w:tc>
          <w:tcPr>
            <w:tcW w:w="4522" w:type="dxa"/>
          </w:tcPr>
          <w:p w:rsidR="00287435" w:rsidRPr="00287435" w:rsidRDefault="00287435" w:rsidP="00287435">
            <w:pPr>
              <w:spacing w:after="0" w:line="240" w:lineRule="auto"/>
              <w:jc w:val="both"/>
              <w:rPr>
                <w:rFonts w:cs="Times New Roman"/>
                <w:b/>
                <w:szCs w:val="24"/>
                <w:u w:val="single"/>
                <w:lang w:val="en-US"/>
              </w:rPr>
            </w:pPr>
            <w:r w:rsidRPr="00287435">
              <w:rPr>
                <w:rFonts w:cs="Times New Roman"/>
                <w:b/>
                <w:szCs w:val="24"/>
                <w:u w:val="single"/>
                <w:lang w:val="en-US"/>
              </w:rPr>
              <w:t>Heading of Specification Text</w:t>
            </w:r>
          </w:p>
        </w:tc>
        <w:tc>
          <w:tcPr>
            <w:tcW w:w="5760" w:type="dxa"/>
          </w:tcPr>
          <w:p w:rsidR="00287435" w:rsidRPr="00287435" w:rsidRDefault="00287435" w:rsidP="00287435">
            <w:pPr>
              <w:spacing w:after="0" w:line="240" w:lineRule="auto"/>
              <w:jc w:val="both"/>
              <w:rPr>
                <w:rFonts w:cs="Times New Roman"/>
                <w:b/>
                <w:szCs w:val="24"/>
                <w:u w:val="single"/>
                <w:lang w:val="en-US"/>
              </w:rPr>
            </w:pPr>
            <w:r w:rsidRPr="00287435">
              <w:rPr>
                <w:rFonts w:cs="Times New Roman"/>
                <w:b/>
                <w:szCs w:val="24"/>
                <w:u w:val="single"/>
                <w:lang w:val="en-US"/>
              </w:rPr>
              <w:t>Specification Note</w:t>
            </w: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Part 1</w:t>
            </w:r>
            <w:r w:rsidRPr="00287435">
              <w:rPr>
                <w:rFonts w:cs="Times New Roman"/>
                <w:szCs w:val="24"/>
                <w:lang w:val="en-US"/>
              </w:rPr>
              <w:tab/>
              <w:t>General</w:t>
            </w: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1.1</w:t>
            </w:r>
            <w:r w:rsidRPr="00287435">
              <w:rPr>
                <w:rFonts w:cs="Times New Roman"/>
                <w:szCs w:val="24"/>
                <w:lang w:val="en-US"/>
              </w:rPr>
              <w:tab/>
              <w:t>References</w:t>
            </w: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1.2</w:t>
            </w:r>
            <w:r w:rsidRPr="00287435">
              <w:rPr>
                <w:rFonts w:cs="Times New Roman"/>
                <w:szCs w:val="24"/>
                <w:lang w:val="en-US"/>
              </w:rPr>
              <w:tab/>
              <w:t>Submittals</w:t>
            </w: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ab/>
              <w:t>[.3]</w:t>
            </w:r>
          </w:p>
        </w:tc>
        <w:tc>
          <w:tcPr>
            <w:tcW w:w="5760"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Include if required.</w:t>
            </w: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1.3</w:t>
            </w:r>
            <w:r w:rsidRPr="00287435">
              <w:rPr>
                <w:rFonts w:cs="Times New Roman"/>
                <w:szCs w:val="24"/>
                <w:lang w:val="en-US"/>
              </w:rPr>
              <w:tab/>
              <w:t>Delivery, Storage, and Handling</w:t>
            </w: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Part 2</w:t>
            </w:r>
            <w:r w:rsidRPr="00287435">
              <w:rPr>
                <w:rFonts w:cs="Times New Roman"/>
                <w:szCs w:val="24"/>
                <w:lang w:val="en-US"/>
              </w:rPr>
              <w:tab/>
              <w:t>Products</w:t>
            </w: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2.1</w:t>
            </w:r>
            <w:r w:rsidRPr="00287435">
              <w:rPr>
                <w:rFonts w:cs="Times New Roman"/>
                <w:szCs w:val="24"/>
                <w:lang w:val="en-US"/>
              </w:rPr>
              <w:tab/>
              <w:t>Materials</w:t>
            </w:r>
          </w:p>
        </w:tc>
        <w:tc>
          <w:tcPr>
            <w:tcW w:w="5760"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Modify as required to add or delete products.</w:t>
            </w:r>
          </w:p>
        </w:tc>
      </w:tr>
      <w:tr w:rsidR="00287435" w:rsidRPr="00287435" w:rsidTr="00511C69">
        <w:trPr>
          <w:trHeight w:val="277"/>
        </w:trPr>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rPr>
          <w:trHeight w:val="277"/>
        </w:trPr>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ab/>
              <w:t>[.2.3, .2.5, .2.6, &amp; .2.10]</w:t>
            </w:r>
          </w:p>
        </w:tc>
        <w:tc>
          <w:tcPr>
            <w:tcW w:w="5760"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Include and edit as required.</w:t>
            </w:r>
          </w:p>
        </w:tc>
      </w:tr>
      <w:tr w:rsidR="00287435" w:rsidRPr="00287435" w:rsidTr="00511C69">
        <w:trPr>
          <w:trHeight w:val="277"/>
        </w:trPr>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ab/>
              <w:t>[.3.1]</w:t>
            </w:r>
          </w:p>
        </w:tc>
        <w:tc>
          <w:tcPr>
            <w:tcW w:w="5760"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Include and edit as required.  Galvanized steel ladders can also be used where appropriate.  Provide details on the Drawings.</w:t>
            </w: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ab/>
              <w:t>[.3.2]</w:t>
            </w:r>
          </w:p>
        </w:tc>
        <w:tc>
          <w:tcPr>
            <w:tcW w:w="5760"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Include and edit as required.  Galvanized steel covers can also be used where appropriate, however the cover weight should be considered. Provide details on the Drawings.</w:t>
            </w: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ab/>
              <w:t>[.4]</w:t>
            </w:r>
          </w:p>
        </w:tc>
        <w:tc>
          <w:tcPr>
            <w:tcW w:w="5760"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Add other Products as required.</w:t>
            </w: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2.2</w:t>
            </w:r>
            <w:r w:rsidRPr="00287435">
              <w:rPr>
                <w:rFonts w:cs="Times New Roman"/>
                <w:szCs w:val="24"/>
                <w:lang w:val="en-US"/>
              </w:rPr>
              <w:tab/>
              <w:t>Shop Fabrication of Steel Components</w:t>
            </w: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ab/>
              <w:t>.1</w:t>
            </w:r>
          </w:p>
        </w:tc>
        <w:tc>
          <w:tcPr>
            <w:tcW w:w="5760"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CSA-W47.1 - Certification of Companies for Fusion Welding of Steel Structures certifies companies under 3 divisions.  The standard indicates that the division required of companies to undertake a given Contract is specified by the designer.  Review the CSA standard and specify the minimum division.  It may be appropriate or economical to specify Division 1, the structural part of the work, and Division 3 for other parts of the work.</w:t>
            </w: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Part 3</w:t>
            </w:r>
            <w:r w:rsidRPr="00287435">
              <w:rPr>
                <w:rFonts w:cs="Times New Roman"/>
                <w:szCs w:val="24"/>
                <w:lang w:val="en-US"/>
              </w:rPr>
              <w:tab/>
              <w:t>Execution</w:t>
            </w: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3.1</w:t>
            </w:r>
            <w:r w:rsidRPr="00287435">
              <w:rPr>
                <w:rFonts w:cs="Times New Roman"/>
                <w:szCs w:val="24"/>
                <w:lang w:val="en-US"/>
              </w:rPr>
              <w:tab/>
              <w:t>Installation</w:t>
            </w: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ab/>
              <w:t>[.6]</w:t>
            </w:r>
          </w:p>
        </w:tc>
        <w:tc>
          <w:tcPr>
            <w:tcW w:w="5760"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Co-ordinate electrical grounding for metal fabrications near electrical equipment or instrumentation with Section [      ] - Grounding.</w:t>
            </w: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p>
        </w:tc>
        <w:tc>
          <w:tcPr>
            <w:tcW w:w="5760" w:type="dxa"/>
          </w:tcPr>
          <w:p w:rsidR="00287435" w:rsidRPr="00287435" w:rsidRDefault="00287435" w:rsidP="00287435">
            <w:pPr>
              <w:spacing w:after="0" w:line="240" w:lineRule="auto"/>
              <w:jc w:val="both"/>
              <w:rPr>
                <w:rFonts w:cs="Times New Roman"/>
                <w:szCs w:val="24"/>
                <w:lang w:val="en-US"/>
              </w:rPr>
            </w:pPr>
          </w:p>
        </w:tc>
      </w:tr>
      <w:tr w:rsidR="00287435" w:rsidRPr="00287435" w:rsidTr="00511C69">
        <w:tc>
          <w:tcPr>
            <w:tcW w:w="4522" w:type="dxa"/>
          </w:tcPr>
          <w:p w:rsidR="00287435" w:rsidRPr="00287435" w:rsidRDefault="00287435" w:rsidP="00287435">
            <w:pPr>
              <w:spacing w:after="0" w:line="240" w:lineRule="auto"/>
              <w:jc w:val="both"/>
              <w:rPr>
                <w:rFonts w:cs="Times New Roman"/>
                <w:szCs w:val="24"/>
                <w:lang w:val="en-US"/>
              </w:rPr>
            </w:pPr>
            <w:r w:rsidRPr="00287435">
              <w:rPr>
                <w:rFonts w:cs="Times New Roman"/>
                <w:szCs w:val="24"/>
                <w:lang w:val="en-US"/>
              </w:rPr>
              <w:t>3.2</w:t>
            </w:r>
            <w:r w:rsidRPr="00287435">
              <w:rPr>
                <w:rFonts w:cs="Times New Roman"/>
                <w:szCs w:val="24"/>
                <w:lang w:val="en-US"/>
              </w:rPr>
              <w:tab/>
              <w:t>Repair of Damaged Galvanized Coating</w:t>
            </w:r>
          </w:p>
        </w:tc>
        <w:tc>
          <w:tcPr>
            <w:tcW w:w="5760" w:type="dxa"/>
          </w:tcPr>
          <w:p w:rsidR="00287435" w:rsidRPr="00287435" w:rsidRDefault="00287435" w:rsidP="00287435">
            <w:pPr>
              <w:spacing w:after="0" w:line="240" w:lineRule="auto"/>
              <w:jc w:val="both"/>
              <w:rPr>
                <w:rFonts w:cs="Times New Roman"/>
                <w:szCs w:val="24"/>
                <w:lang w:val="en-US"/>
              </w:rPr>
            </w:pPr>
          </w:p>
        </w:tc>
      </w:tr>
    </w:tbl>
    <w:p w:rsidR="00287435" w:rsidRPr="00287435" w:rsidRDefault="00287435" w:rsidP="00287435">
      <w:pPr>
        <w:spacing w:after="0"/>
        <w:jc w:val="both"/>
        <w:rPr>
          <w:rFonts w:cs="Times New Roman"/>
          <w:szCs w:val="24"/>
        </w:rPr>
      </w:pPr>
    </w:p>
    <w:p w:rsidR="00287435" w:rsidRPr="00287435" w:rsidRDefault="00287435" w:rsidP="00287435">
      <w:pPr>
        <w:spacing w:after="0"/>
        <w:jc w:val="both"/>
        <w:rPr>
          <w:rFonts w:cs="Times New Roman"/>
          <w:szCs w:val="24"/>
        </w:rPr>
      </w:pPr>
    </w:p>
    <w:p w:rsidR="00287435" w:rsidRPr="00287435" w:rsidRDefault="00287435" w:rsidP="00287435">
      <w:pPr>
        <w:spacing w:after="0"/>
        <w:jc w:val="both"/>
        <w:rPr>
          <w:rFonts w:cs="Times New Roman"/>
          <w:szCs w:val="24"/>
        </w:rPr>
      </w:pPr>
    </w:p>
    <w:p w:rsidR="000720C5" w:rsidRDefault="00287435" w:rsidP="00287435">
      <w:pPr>
        <w:spacing w:after="0"/>
        <w:jc w:val="both"/>
        <w:rPr>
          <w:rFonts w:cs="Times New Roman"/>
          <w:b/>
          <w:szCs w:val="24"/>
          <w:lang w:val="en-US"/>
        </w:rPr>
      </w:pPr>
      <w:r w:rsidRPr="00287435">
        <w:rPr>
          <w:rFonts w:cs="Times New Roman"/>
          <w:b/>
          <w:szCs w:val="24"/>
          <w:lang w:val="en-US"/>
        </w:rPr>
        <w:t>END OF COVER SHEET</w:t>
      </w:r>
    </w:p>
    <w:p w:rsidR="00287435" w:rsidRPr="00E03EE7" w:rsidRDefault="00287435" w:rsidP="00287435">
      <w:pPr>
        <w:spacing w:after="0"/>
        <w:jc w:val="both"/>
        <w:rPr>
          <w:rFonts w:cs="Times New Roman"/>
          <w:szCs w:val="24"/>
        </w:rPr>
      </w:pPr>
    </w:p>
    <w:p w:rsidR="000720C5" w:rsidRDefault="000720C5" w:rsidP="00FA4FA3">
      <w:pPr>
        <w:spacing w:after="0"/>
        <w:jc w:val="both"/>
        <w:rPr>
          <w:rFonts w:cs="Times New Roman"/>
          <w:b/>
          <w:szCs w:val="24"/>
        </w:rPr>
        <w:sectPr w:rsidR="000720C5" w:rsidSect="00F12A72">
          <w:headerReference w:type="default" r:id="rId9"/>
          <w:footerReference w:type="default" r:id="rId10"/>
          <w:pgSz w:w="12240" w:h="15840"/>
          <w:pgMar w:top="1080" w:right="1080" w:bottom="1080" w:left="1080" w:header="720" w:footer="720" w:gutter="0"/>
          <w:pgNumType w:start="0"/>
          <w:cols w:space="720"/>
          <w:titlePg/>
          <w:docGrid w:linePitch="360"/>
        </w:sectPr>
      </w:pPr>
    </w:p>
    <w:p w:rsidR="00F12A72" w:rsidRDefault="00F12A72" w:rsidP="00F12A72">
      <w:pPr>
        <w:pStyle w:val="BodyTextIndent"/>
        <w:tabs>
          <w:tab w:val="left" w:pos="-1800"/>
          <w:tab w:val="left" w:pos="0"/>
          <w:tab w:val="left" w:pos="2160"/>
          <w:tab w:val="left" w:pos="2520"/>
          <w:tab w:val="center" w:pos="13230"/>
        </w:tabs>
        <w:ind w:left="0"/>
        <w:jc w:val="center"/>
        <w:rPr>
          <w:rFonts w:ascii="Arial" w:hAnsi="Arial"/>
          <w:b/>
          <w:sz w:val="32"/>
          <w:szCs w:val="36"/>
        </w:rPr>
      </w:pPr>
    </w:p>
    <w:p w:rsidR="00F12A72" w:rsidRDefault="00F12A72" w:rsidP="00F12A72">
      <w:pPr>
        <w:pStyle w:val="BodyTextIndent"/>
        <w:tabs>
          <w:tab w:val="left" w:pos="-1800"/>
          <w:tab w:val="left" w:pos="0"/>
          <w:tab w:val="left" w:pos="2160"/>
          <w:tab w:val="left" w:pos="2520"/>
          <w:tab w:val="center" w:pos="13230"/>
        </w:tabs>
        <w:ind w:left="0"/>
        <w:jc w:val="center"/>
        <w:rPr>
          <w:rFonts w:ascii="Arial" w:hAnsi="Arial"/>
          <w:b/>
          <w:sz w:val="32"/>
          <w:szCs w:val="36"/>
        </w:rPr>
      </w:pPr>
    </w:p>
    <w:p w:rsidR="00F12A72" w:rsidRDefault="00F12A72" w:rsidP="00F12A72">
      <w:pPr>
        <w:pStyle w:val="BodyTextIndent"/>
        <w:tabs>
          <w:tab w:val="left" w:pos="-1800"/>
          <w:tab w:val="left" w:pos="0"/>
          <w:tab w:val="left" w:pos="2160"/>
          <w:tab w:val="left" w:pos="2520"/>
          <w:tab w:val="center" w:pos="13230"/>
        </w:tabs>
        <w:ind w:left="0"/>
        <w:jc w:val="center"/>
        <w:rPr>
          <w:rFonts w:ascii="Arial" w:hAnsi="Arial"/>
          <w:b/>
          <w:sz w:val="32"/>
          <w:szCs w:val="36"/>
        </w:rPr>
      </w:pPr>
    </w:p>
    <w:p w:rsidR="00F12A72" w:rsidRDefault="00F12A72" w:rsidP="00F12A72">
      <w:pPr>
        <w:pStyle w:val="BodyTextIndent"/>
        <w:tabs>
          <w:tab w:val="left" w:pos="-1800"/>
          <w:tab w:val="left" w:pos="0"/>
          <w:tab w:val="left" w:pos="2160"/>
          <w:tab w:val="left" w:pos="2520"/>
          <w:tab w:val="center" w:pos="13230"/>
        </w:tabs>
        <w:ind w:left="0"/>
        <w:jc w:val="center"/>
        <w:rPr>
          <w:rFonts w:ascii="Arial" w:hAnsi="Arial"/>
          <w:b/>
          <w:sz w:val="32"/>
          <w:szCs w:val="36"/>
        </w:rPr>
      </w:pPr>
    </w:p>
    <w:p w:rsidR="00F12A72" w:rsidRDefault="00F12A72" w:rsidP="00F12A72">
      <w:pPr>
        <w:pStyle w:val="BodyTextIndent"/>
        <w:tabs>
          <w:tab w:val="left" w:pos="-1800"/>
          <w:tab w:val="left" w:pos="0"/>
          <w:tab w:val="left" w:pos="2160"/>
          <w:tab w:val="left" w:pos="2520"/>
          <w:tab w:val="center" w:pos="13230"/>
        </w:tabs>
        <w:ind w:left="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Default="00F12A72" w:rsidP="00F12A72">
      <w:pPr>
        <w:pStyle w:val="BodyTextIndent"/>
        <w:tabs>
          <w:tab w:val="left" w:pos="-1800"/>
        </w:tabs>
        <w:ind w:left="0" w:firstLine="0"/>
        <w:jc w:val="center"/>
        <w:rPr>
          <w:rFonts w:ascii="Arial" w:hAnsi="Arial"/>
          <w:b/>
          <w:sz w:val="32"/>
          <w:szCs w:val="36"/>
        </w:rPr>
      </w:pPr>
    </w:p>
    <w:p w:rsidR="00F12A72" w:rsidRPr="003D753E" w:rsidRDefault="00F12A72" w:rsidP="00F12A72">
      <w:pPr>
        <w:pStyle w:val="BodyTextIndent"/>
        <w:tabs>
          <w:tab w:val="left" w:pos="-1800"/>
        </w:tabs>
        <w:ind w:left="0" w:firstLine="0"/>
        <w:jc w:val="center"/>
        <w:rPr>
          <w:rFonts w:ascii="Arial" w:hAnsi="Arial"/>
          <w:b/>
          <w:sz w:val="32"/>
          <w:szCs w:val="36"/>
        </w:rPr>
      </w:pPr>
      <w:r w:rsidRPr="003D753E">
        <w:rPr>
          <w:rFonts w:ascii="Arial" w:hAnsi="Arial"/>
          <w:b/>
          <w:sz w:val="32"/>
          <w:szCs w:val="36"/>
        </w:rPr>
        <w:t>END OF DIVISION</w:t>
      </w:r>
      <w:r>
        <w:rPr>
          <w:rFonts w:ascii="Arial" w:hAnsi="Arial"/>
          <w:b/>
          <w:sz w:val="32"/>
          <w:szCs w:val="36"/>
        </w:rPr>
        <w:t xml:space="preserve"> 03</w:t>
      </w:r>
      <w:r w:rsidRPr="003D753E">
        <w:rPr>
          <w:rFonts w:ascii="Arial" w:hAnsi="Arial"/>
          <w:b/>
          <w:sz w:val="32"/>
          <w:szCs w:val="36"/>
        </w:rPr>
        <w:t xml:space="preserve"> USER GUIDE</w:t>
      </w:r>
    </w:p>
    <w:p w:rsidR="00F12A72" w:rsidRPr="00351628" w:rsidRDefault="00F12A72" w:rsidP="00F12A72">
      <w:pPr>
        <w:pStyle w:val="Heading1"/>
        <w:numPr>
          <w:ilvl w:val="0"/>
          <w:numId w:val="0"/>
        </w:numPr>
      </w:pPr>
    </w:p>
    <w:p w:rsidR="00D11FEF" w:rsidRPr="00287435" w:rsidRDefault="00D11FEF" w:rsidP="00F12A72">
      <w:pPr>
        <w:pStyle w:val="Heading1"/>
        <w:numPr>
          <w:ilvl w:val="0"/>
          <w:numId w:val="0"/>
        </w:numPr>
        <w:rPr>
          <w:rFonts w:cs="Arial"/>
          <w:b w:val="0"/>
          <w:sz w:val="22"/>
        </w:rPr>
      </w:pPr>
    </w:p>
    <w:sectPr w:rsidR="00D11FEF" w:rsidRPr="00287435" w:rsidSect="00723173">
      <w:headerReference w:type="default" r:id="rId11"/>
      <w:footerReference w:type="default" r:id="rId12"/>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FEF" w:rsidRDefault="00D11FEF" w:rsidP="00C20662">
      <w:pPr>
        <w:spacing w:after="0" w:line="240" w:lineRule="auto"/>
      </w:pPr>
      <w:r>
        <w:separator/>
      </w:r>
    </w:p>
  </w:endnote>
  <w:endnote w:type="continuationSeparator" w:id="0">
    <w:p w:rsidR="00D11FEF" w:rsidRDefault="00D11FEF"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EF" w:rsidRDefault="00D11FEF"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D11FEF" w:rsidRPr="008871C0" w:rsidRDefault="00D11FEF"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95667275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12A72">
          <w:rPr>
            <w:noProof/>
            <w:sz w:val="16"/>
            <w:szCs w:val="16"/>
          </w:rPr>
          <w:t>1</w:t>
        </w:r>
        <w:r w:rsidRPr="008871C0">
          <w:rPr>
            <w:noProof/>
            <w:sz w:val="16"/>
            <w:szCs w:val="16"/>
          </w:rPr>
          <w:fldChar w:fldCharType="end"/>
        </w:r>
      </w:sdtContent>
    </w:sdt>
  </w:p>
  <w:p w:rsidR="00D11FEF" w:rsidRPr="008871C0" w:rsidRDefault="00D11FEF" w:rsidP="008871C0">
    <w:pPr>
      <w:pStyle w:val="Footer"/>
      <w:pBdr>
        <w:bottom w:val="thickThinSmallGap" w:sz="48" w:space="1" w:color="FF0000"/>
      </w:pBdr>
      <w:rPr>
        <w:sz w:val="16"/>
        <w:szCs w:val="16"/>
      </w:rPr>
    </w:pPr>
    <w:r w:rsidRPr="008871C0">
      <w:rPr>
        <w:sz w:val="16"/>
        <w:szCs w:val="16"/>
      </w:rPr>
      <w:t>Master Specification System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804054" w:rsidRDefault="00F12A72" w:rsidP="00804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FEF" w:rsidRDefault="00D11FEF" w:rsidP="00C20662">
      <w:pPr>
        <w:spacing w:after="0" w:line="240" w:lineRule="auto"/>
      </w:pPr>
      <w:r>
        <w:separator/>
      </w:r>
    </w:p>
  </w:footnote>
  <w:footnote w:type="continuationSeparator" w:id="0">
    <w:p w:rsidR="00D11FEF" w:rsidRDefault="00D11FEF" w:rsidP="00C20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EF" w:rsidRPr="00F34F2D" w:rsidRDefault="00D11FEF" w:rsidP="008871C0">
    <w:pPr>
      <w:pStyle w:val="Header"/>
      <w:pBdr>
        <w:top w:val="thinThickSmallGap" w:sz="48" w:space="1" w:color="FF0000"/>
        <w:bottom w:val="single" w:sz="4" w:space="1" w:color="auto"/>
      </w:pBdr>
      <w:rPr>
        <w:smallCaps/>
      </w:rPr>
    </w:pPr>
    <w:r w:rsidRPr="00F34F2D">
      <w:rPr>
        <w:smallCaps/>
      </w:rPr>
      <w:t>Section Cover Sheet</w:t>
    </w:r>
  </w:p>
  <w:p w:rsidR="00D11FEF" w:rsidRDefault="00D11FEF" w:rsidP="00F34F2D">
    <w:pPr>
      <w:pStyle w:val="Header"/>
      <w:jc w:val="right"/>
    </w:pPr>
    <w:r>
      <w:t xml:space="preserve">Section </w:t>
    </w:r>
    <w:r w:rsidR="00287435">
      <w:t>005505</w:t>
    </w:r>
  </w:p>
  <w:p w:rsidR="00D11FEF" w:rsidRDefault="00D11FEF" w:rsidP="00F34F2D">
    <w:pPr>
      <w:pStyle w:val="Header"/>
      <w:pBdr>
        <w:bottom w:val="single" w:sz="4" w:space="1" w:color="auto"/>
      </w:pBdr>
      <w:tabs>
        <w:tab w:val="clear" w:pos="9360"/>
        <w:tab w:val="right" w:pos="10080"/>
      </w:tabs>
    </w:pPr>
    <w:r>
      <w:t>2015-03-11</w:t>
    </w:r>
    <w:r>
      <w:tab/>
    </w:r>
    <w:r>
      <w:tab/>
    </w:r>
    <w:r w:rsidR="00287435">
      <w:t>Metal Fabrications</w:t>
    </w:r>
  </w:p>
  <w:p w:rsidR="00D11FEF" w:rsidRDefault="00D11FEF" w:rsidP="00F34F2D">
    <w:pPr>
      <w:pStyle w:val="Header"/>
      <w:tabs>
        <w:tab w:val="clear" w:pos="9360"/>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723173" w:rsidRDefault="00F12A72" w:rsidP="007231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02263"/>
    <w:multiLevelType w:val="multilevel"/>
    <w:tmpl w:val="B8784DD4"/>
    <w:lvl w:ilvl="0">
      <w:start w:val="3"/>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D1C2317"/>
    <w:multiLevelType w:val="multilevel"/>
    <w:tmpl w:val="A134DCE4"/>
    <w:lvl w:ilvl="0">
      <w:start w:val="1"/>
      <w:numFmt w:val="decimal"/>
      <w:pStyle w:val="Heading1"/>
      <w:lvlText w:val="%1.0"/>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3"/>
      <w:lvlJc w:val="left"/>
      <w:pPr>
        <w:ind w:left="1282" w:hanging="562"/>
      </w:pPr>
      <w:rPr>
        <w:rFonts w:hint="default"/>
        <w:b w:val="0"/>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ind w:left="2520" w:hanging="720"/>
      </w:pPr>
      <w:rPr>
        <w:rFonts w:hint="default"/>
      </w:rPr>
    </w:lvl>
    <w:lvl w:ilvl="5">
      <w:start w:val="1"/>
      <w:numFmt w:val="decimal"/>
      <w:pStyle w:val="Heading6"/>
      <w:lvlText w:val=".%6"/>
      <w:lvlJc w:val="left"/>
      <w:pPr>
        <w:ind w:left="3240" w:hanging="72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0331B"/>
    <w:rsid w:val="00025BA1"/>
    <w:rsid w:val="00032DAF"/>
    <w:rsid w:val="00036234"/>
    <w:rsid w:val="000365AD"/>
    <w:rsid w:val="0004130B"/>
    <w:rsid w:val="00051F2D"/>
    <w:rsid w:val="000720C5"/>
    <w:rsid w:val="000808A2"/>
    <w:rsid w:val="00080C58"/>
    <w:rsid w:val="000829E9"/>
    <w:rsid w:val="00087A7E"/>
    <w:rsid w:val="00091C7C"/>
    <w:rsid w:val="000B3444"/>
    <w:rsid w:val="000B5A5E"/>
    <w:rsid w:val="000C0EDF"/>
    <w:rsid w:val="000C3B85"/>
    <w:rsid w:val="000C6DEA"/>
    <w:rsid w:val="000D14E2"/>
    <w:rsid w:val="000D40F7"/>
    <w:rsid w:val="000E649F"/>
    <w:rsid w:val="00110133"/>
    <w:rsid w:val="00121459"/>
    <w:rsid w:val="00145A5F"/>
    <w:rsid w:val="00146F5C"/>
    <w:rsid w:val="00153036"/>
    <w:rsid w:val="00153317"/>
    <w:rsid w:val="00170128"/>
    <w:rsid w:val="001763E9"/>
    <w:rsid w:val="001B0418"/>
    <w:rsid w:val="001C0DC5"/>
    <w:rsid w:val="001C4CEA"/>
    <w:rsid w:val="001D3FB9"/>
    <w:rsid w:val="001F0F36"/>
    <w:rsid w:val="00231ABF"/>
    <w:rsid w:val="00266003"/>
    <w:rsid w:val="00267ABD"/>
    <w:rsid w:val="00287435"/>
    <w:rsid w:val="002B50C0"/>
    <w:rsid w:val="002D7CBA"/>
    <w:rsid w:val="002E5AFA"/>
    <w:rsid w:val="002F3F33"/>
    <w:rsid w:val="00305D68"/>
    <w:rsid w:val="00344D8F"/>
    <w:rsid w:val="003461AE"/>
    <w:rsid w:val="00351628"/>
    <w:rsid w:val="003547D5"/>
    <w:rsid w:val="00355661"/>
    <w:rsid w:val="00362832"/>
    <w:rsid w:val="0036355C"/>
    <w:rsid w:val="003644F1"/>
    <w:rsid w:val="003A3665"/>
    <w:rsid w:val="003D7DDA"/>
    <w:rsid w:val="003E4A38"/>
    <w:rsid w:val="003E7314"/>
    <w:rsid w:val="003F3B6A"/>
    <w:rsid w:val="0040077C"/>
    <w:rsid w:val="0040785E"/>
    <w:rsid w:val="00413638"/>
    <w:rsid w:val="004320FA"/>
    <w:rsid w:val="00456A5A"/>
    <w:rsid w:val="00461CC2"/>
    <w:rsid w:val="004634E6"/>
    <w:rsid w:val="00465EE4"/>
    <w:rsid w:val="00472091"/>
    <w:rsid w:val="004756C8"/>
    <w:rsid w:val="0048448F"/>
    <w:rsid w:val="0049664C"/>
    <w:rsid w:val="004A3EE3"/>
    <w:rsid w:val="004C388E"/>
    <w:rsid w:val="004D0E82"/>
    <w:rsid w:val="004D1D64"/>
    <w:rsid w:val="004E70C2"/>
    <w:rsid w:val="004F5583"/>
    <w:rsid w:val="00502B9A"/>
    <w:rsid w:val="00511F65"/>
    <w:rsid w:val="0051421E"/>
    <w:rsid w:val="00527DCA"/>
    <w:rsid w:val="00551BEF"/>
    <w:rsid w:val="005620D4"/>
    <w:rsid w:val="00566A74"/>
    <w:rsid w:val="00567F8A"/>
    <w:rsid w:val="00595296"/>
    <w:rsid w:val="005A3DDB"/>
    <w:rsid w:val="005C2602"/>
    <w:rsid w:val="005D3EA7"/>
    <w:rsid w:val="005D55B6"/>
    <w:rsid w:val="0062659D"/>
    <w:rsid w:val="00632ABC"/>
    <w:rsid w:val="0063438E"/>
    <w:rsid w:val="00637258"/>
    <w:rsid w:val="00640274"/>
    <w:rsid w:val="0065487A"/>
    <w:rsid w:val="00655DA8"/>
    <w:rsid w:val="006572C2"/>
    <w:rsid w:val="00663A0E"/>
    <w:rsid w:val="0066475E"/>
    <w:rsid w:val="00680C09"/>
    <w:rsid w:val="00690B06"/>
    <w:rsid w:val="006A6548"/>
    <w:rsid w:val="006C6099"/>
    <w:rsid w:val="006E2934"/>
    <w:rsid w:val="00713007"/>
    <w:rsid w:val="0075232B"/>
    <w:rsid w:val="007609E1"/>
    <w:rsid w:val="00776C05"/>
    <w:rsid w:val="00781989"/>
    <w:rsid w:val="007E3849"/>
    <w:rsid w:val="00804054"/>
    <w:rsid w:val="008070CA"/>
    <w:rsid w:val="00810B2D"/>
    <w:rsid w:val="008307CD"/>
    <w:rsid w:val="00830D9C"/>
    <w:rsid w:val="00846D05"/>
    <w:rsid w:val="00847C3C"/>
    <w:rsid w:val="00847F9B"/>
    <w:rsid w:val="0085553D"/>
    <w:rsid w:val="0086263B"/>
    <w:rsid w:val="00866229"/>
    <w:rsid w:val="00871C03"/>
    <w:rsid w:val="008750B8"/>
    <w:rsid w:val="008871C0"/>
    <w:rsid w:val="008918DD"/>
    <w:rsid w:val="008A407A"/>
    <w:rsid w:val="008A4149"/>
    <w:rsid w:val="008B2588"/>
    <w:rsid w:val="008B5E91"/>
    <w:rsid w:val="008E612A"/>
    <w:rsid w:val="0090570D"/>
    <w:rsid w:val="00911F22"/>
    <w:rsid w:val="00912B7F"/>
    <w:rsid w:val="009173D3"/>
    <w:rsid w:val="00926008"/>
    <w:rsid w:val="0092692D"/>
    <w:rsid w:val="00942D95"/>
    <w:rsid w:val="0096161B"/>
    <w:rsid w:val="00963838"/>
    <w:rsid w:val="00965BC8"/>
    <w:rsid w:val="00985467"/>
    <w:rsid w:val="009963E9"/>
    <w:rsid w:val="009B15D2"/>
    <w:rsid w:val="009B27C6"/>
    <w:rsid w:val="009C3CA7"/>
    <w:rsid w:val="009D5C92"/>
    <w:rsid w:val="009D7228"/>
    <w:rsid w:val="009D7798"/>
    <w:rsid w:val="009E286C"/>
    <w:rsid w:val="009F6877"/>
    <w:rsid w:val="00A01099"/>
    <w:rsid w:val="00A11969"/>
    <w:rsid w:val="00A1504C"/>
    <w:rsid w:val="00A371E0"/>
    <w:rsid w:val="00A374A4"/>
    <w:rsid w:val="00A55B49"/>
    <w:rsid w:val="00A761B8"/>
    <w:rsid w:val="00A92CF6"/>
    <w:rsid w:val="00A970F3"/>
    <w:rsid w:val="00AA3EE8"/>
    <w:rsid w:val="00AC14B1"/>
    <w:rsid w:val="00AD00E5"/>
    <w:rsid w:val="00AE2298"/>
    <w:rsid w:val="00AF3B5B"/>
    <w:rsid w:val="00AF42BA"/>
    <w:rsid w:val="00B063AE"/>
    <w:rsid w:val="00B45CF8"/>
    <w:rsid w:val="00B53C6A"/>
    <w:rsid w:val="00B63D48"/>
    <w:rsid w:val="00B712BC"/>
    <w:rsid w:val="00B76BC3"/>
    <w:rsid w:val="00B815B7"/>
    <w:rsid w:val="00B872AD"/>
    <w:rsid w:val="00B96253"/>
    <w:rsid w:val="00BA5C11"/>
    <w:rsid w:val="00BB1F69"/>
    <w:rsid w:val="00BB58A7"/>
    <w:rsid w:val="00BB646A"/>
    <w:rsid w:val="00BB6D1B"/>
    <w:rsid w:val="00BD4AC8"/>
    <w:rsid w:val="00BD5CE0"/>
    <w:rsid w:val="00BE3629"/>
    <w:rsid w:val="00BE5930"/>
    <w:rsid w:val="00BF0289"/>
    <w:rsid w:val="00BF0554"/>
    <w:rsid w:val="00BF7276"/>
    <w:rsid w:val="00C01EB6"/>
    <w:rsid w:val="00C02146"/>
    <w:rsid w:val="00C05404"/>
    <w:rsid w:val="00C05A6F"/>
    <w:rsid w:val="00C20662"/>
    <w:rsid w:val="00C431F1"/>
    <w:rsid w:val="00C546F2"/>
    <w:rsid w:val="00C72A1C"/>
    <w:rsid w:val="00C85C71"/>
    <w:rsid w:val="00C87EE8"/>
    <w:rsid w:val="00C9386D"/>
    <w:rsid w:val="00CA01E3"/>
    <w:rsid w:val="00CA7537"/>
    <w:rsid w:val="00CB0550"/>
    <w:rsid w:val="00CB35AD"/>
    <w:rsid w:val="00CC11AA"/>
    <w:rsid w:val="00CC16C4"/>
    <w:rsid w:val="00CD445B"/>
    <w:rsid w:val="00CE2C5C"/>
    <w:rsid w:val="00D028E9"/>
    <w:rsid w:val="00D061A0"/>
    <w:rsid w:val="00D11FEF"/>
    <w:rsid w:val="00D26C90"/>
    <w:rsid w:val="00D35AF3"/>
    <w:rsid w:val="00D36946"/>
    <w:rsid w:val="00D41260"/>
    <w:rsid w:val="00D459D5"/>
    <w:rsid w:val="00D66C87"/>
    <w:rsid w:val="00D768FF"/>
    <w:rsid w:val="00DC49E5"/>
    <w:rsid w:val="00DD1454"/>
    <w:rsid w:val="00DD27CE"/>
    <w:rsid w:val="00DD38D0"/>
    <w:rsid w:val="00DE2AFD"/>
    <w:rsid w:val="00E03EE7"/>
    <w:rsid w:val="00E25C73"/>
    <w:rsid w:val="00E30E4B"/>
    <w:rsid w:val="00E5459D"/>
    <w:rsid w:val="00E64137"/>
    <w:rsid w:val="00E74A16"/>
    <w:rsid w:val="00E82A43"/>
    <w:rsid w:val="00ED5F8D"/>
    <w:rsid w:val="00F02B0A"/>
    <w:rsid w:val="00F12A72"/>
    <w:rsid w:val="00F254CE"/>
    <w:rsid w:val="00F34F2D"/>
    <w:rsid w:val="00F46C4F"/>
    <w:rsid w:val="00F613C3"/>
    <w:rsid w:val="00FA1402"/>
    <w:rsid w:val="00FA4FA3"/>
    <w:rsid w:val="00FA6F14"/>
    <w:rsid w:val="00FC0189"/>
    <w:rsid w:val="00FF38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 w:type="paragraph" w:styleId="NoSpacing">
    <w:name w:val="No Spacing"/>
    <w:link w:val="NoSpacingChar"/>
    <w:uiPriority w:val="1"/>
    <w:qFormat/>
    <w:rsid w:val="00F12A7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F12A72"/>
    <w:rPr>
      <w:rFonts w:asciiTheme="minorHAnsi" w:eastAsiaTheme="minorEastAsia" w:hAnsiTheme="minorHAnsi"/>
      <w:sz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 w:type="paragraph" w:styleId="NoSpacing">
    <w:name w:val="No Spacing"/>
    <w:link w:val="NoSpacingChar"/>
    <w:uiPriority w:val="1"/>
    <w:qFormat/>
    <w:rsid w:val="00F12A7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F12A72"/>
    <w:rPr>
      <w:rFonts w:asciiTheme="minorHAnsi" w:eastAsiaTheme="minorEastAsia" w:hAnsiTheme="minorHAnsi"/>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2F"/>
    <w:rsid w:val="000F7F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A68F20153346698A68EBCBABA47C94">
    <w:name w:val="EEA68F20153346698A68EBCBABA47C94"/>
    <w:rsid w:val="000F7F2F"/>
  </w:style>
  <w:style w:type="paragraph" w:customStyle="1" w:styleId="CCB9CB62BE2D418FA594A2C580EFDF78">
    <w:name w:val="CCB9CB62BE2D418FA594A2C580EFDF78"/>
    <w:rsid w:val="000F7F2F"/>
  </w:style>
  <w:style w:type="paragraph" w:customStyle="1" w:styleId="BDEC3CAACF804D5FA099A9316959339C">
    <w:name w:val="BDEC3CAACF804D5FA099A9316959339C"/>
    <w:rsid w:val="000F7F2F"/>
  </w:style>
  <w:style w:type="paragraph" w:customStyle="1" w:styleId="CBCB101BE01D4393A9F14862DD9244B8">
    <w:name w:val="CBCB101BE01D4393A9F14862DD9244B8"/>
    <w:rsid w:val="000F7F2F"/>
  </w:style>
  <w:style w:type="paragraph" w:customStyle="1" w:styleId="23511A70D0854BE3A3E6C0C6F3407865">
    <w:name w:val="23511A70D0854BE3A3E6C0C6F3407865"/>
    <w:rsid w:val="000F7F2F"/>
  </w:style>
  <w:style w:type="paragraph" w:customStyle="1" w:styleId="E18BCFA7EAD64E38B4A2752AD62C8785">
    <w:name w:val="E18BCFA7EAD64E38B4A2752AD62C8785"/>
    <w:rsid w:val="000F7F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A68F20153346698A68EBCBABA47C94">
    <w:name w:val="EEA68F20153346698A68EBCBABA47C94"/>
    <w:rsid w:val="000F7F2F"/>
  </w:style>
  <w:style w:type="paragraph" w:customStyle="1" w:styleId="CCB9CB62BE2D418FA594A2C580EFDF78">
    <w:name w:val="CCB9CB62BE2D418FA594A2C580EFDF78"/>
    <w:rsid w:val="000F7F2F"/>
  </w:style>
  <w:style w:type="paragraph" w:customStyle="1" w:styleId="BDEC3CAACF804D5FA099A9316959339C">
    <w:name w:val="BDEC3CAACF804D5FA099A9316959339C"/>
    <w:rsid w:val="000F7F2F"/>
  </w:style>
  <w:style w:type="paragraph" w:customStyle="1" w:styleId="CBCB101BE01D4393A9F14862DD9244B8">
    <w:name w:val="CBCB101BE01D4393A9F14862DD9244B8"/>
    <w:rsid w:val="000F7F2F"/>
  </w:style>
  <w:style w:type="paragraph" w:customStyle="1" w:styleId="23511A70D0854BE3A3E6C0C6F3407865">
    <w:name w:val="23511A70D0854BE3A3E6C0C6F3407865"/>
    <w:rsid w:val="000F7F2F"/>
  </w:style>
  <w:style w:type="paragraph" w:customStyle="1" w:styleId="E18BCFA7EAD64E38B4A2752AD62C8785">
    <w:name w:val="E18BCFA7EAD64E38B4A2752AD62C8785"/>
    <w:rsid w:val="000F7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F010-3A99-4065-879C-D1A32271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aung.thein</cp:lastModifiedBy>
  <cp:revision>3</cp:revision>
  <dcterms:created xsi:type="dcterms:W3CDTF">2015-11-25T23:36:00Z</dcterms:created>
  <dcterms:modified xsi:type="dcterms:W3CDTF">2015-11-25T23:42:00Z</dcterms:modified>
</cp:coreProperties>
</file>