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02F" w14:textId="77777777" w:rsidR="00E23FA6" w:rsidRDefault="00E23FA6">
      <w:pPr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</w:p>
    <w:tbl>
      <w:tblPr>
        <w:tblStyle w:val="TableGrid"/>
        <w:tblW w:w="927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040"/>
      </w:tblGrid>
      <w:tr w:rsidR="000C158A" w14:paraId="662A4034" w14:textId="77777777" w:rsidTr="001B0883">
        <w:tc>
          <w:tcPr>
            <w:tcW w:w="9270" w:type="dxa"/>
            <w:gridSpan w:val="2"/>
            <w:tcBorders>
              <w:top w:val="nil"/>
            </w:tcBorders>
            <w:vAlign w:val="bottom"/>
          </w:tcPr>
          <w:p w14:paraId="0A363049" w14:textId="77777777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NUMBER &amp; DESCRIPTION:</w:t>
            </w:r>
          </w:p>
          <w:p w14:paraId="662A4033" w14:textId="2008BC8D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AB114D" w14:paraId="662A4037" w14:textId="77777777" w:rsidTr="00597DAD">
        <w:tc>
          <w:tcPr>
            <w:tcW w:w="9270" w:type="dxa"/>
            <w:gridSpan w:val="2"/>
            <w:vAlign w:val="bottom"/>
          </w:tcPr>
          <w:p w14:paraId="662A4036" w14:textId="0E4726AE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MANAGER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A" w14:textId="77777777" w:rsidTr="00597DAD">
        <w:tc>
          <w:tcPr>
            <w:tcW w:w="9270" w:type="dxa"/>
            <w:gridSpan w:val="2"/>
            <w:vAlign w:val="bottom"/>
          </w:tcPr>
          <w:p w14:paraId="662A4039" w14:textId="75D75769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PROJECT SPONSOR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AB114D" w14:paraId="662A403D" w14:textId="77777777" w:rsidTr="00597DAD">
        <w:tc>
          <w:tcPr>
            <w:tcW w:w="9270" w:type="dxa"/>
            <w:gridSpan w:val="2"/>
            <w:tcBorders>
              <w:bottom w:val="single" w:sz="4" w:space="0" w:color="auto"/>
            </w:tcBorders>
            <w:vAlign w:val="bottom"/>
          </w:tcPr>
          <w:p w14:paraId="662A403C" w14:textId="346DAEC0" w:rsidR="00AB114D" w:rsidRPr="00FC7833" w:rsidRDefault="000C158A" w:rsidP="000C158A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CONSULTANT</w:t>
            </w:r>
            <w:r w:rsidR="00AB114D" w:rsidRPr="00FC7833">
              <w:rPr>
                <w:rFonts w:ascii="Segoe UI" w:hAnsi="Segoe UI" w:cs="Segoe UI"/>
                <w:b/>
              </w:rPr>
              <w:t>:</w:t>
            </w:r>
          </w:p>
        </w:tc>
      </w:tr>
      <w:tr w:rsidR="000C158A" w14:paraId="662A4044" w14:textId="77777777" w:rsidTr="000C158A"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662A4040" w14:textId="301260C2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62A4043" w14:textId="5BFFBBAB" w:rsidR="000C158A" w:rsidRPr="00FC7833" w:rsidRDefault="000C158A" w:rsidP="00DB07A5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C7833">
              <w:rPr>
                <w:rFonts w:ascii="Segoe UI" w:hAnsi="Segoe UI" w:cs="Segoe UI"/>
                <w:b/>
              </w:rPr>
              <w:t>LOCATION:</w:t>
            </w:r>
          </w:p>
        </w:tc>
      </w:tr>
    </w:tbl>
    <w:p w14:paraId="662A4045" w14:textId="5C68A489" w:rsidR="00D127F7" w:rsidRDefault="00D127F7" w:rsidP="00D127F7">
      <w:pPr>
        <w:ind w:left="2160" w:hanging="2160"/>
        <w:rPr>
          <w:rFonts w:ascii="Arial" w:hAnsi="Arial"/>
          <w:b/>
          <w:sz w:val="22"/>
        </w:rPr>
      </w:pPr>
    </w:p>
    <w:p w14:paraId="357CFF33" w14:textId="466A0B1F" w:rsidR="00FE6306" w:rsidRDefault="00FE6306" w:rsidP="00D127F7">
      <w:pPr>
        <w:ind w:left="2160" w:hanging="2160"/>
        <w:rPr>
          <w:rFonts w:ascii="Arial" w:hAnsi="Arial"/>
          <w:b/>
          <w:sz w:val="22"/>
        </w:rPr>
      </w:pPr>
    </w:p>
    <w:p w14:paraId="6D397302" w14:textId="73C54032" w:rsidR="000A3598" w:rsidRDefault="000A3598" w:rsidP="00D127F7">
      <w:pPr>
        <w:ind w:left="2160" w:hanging="2160"/>
        <w:rPr>
          <w:rFonts w:ascii="Arial" w:hAnsi="Arial"/>
          <w:b/>
          <w:sz w:val="22"/>
        </w:rPr>
      </w:pPr>
    </w:p>
    <w:p w14:paraId="40D61FB0" w14:textId="77777777" w:rsidR="000A3598" w:rsidRPr="000A3598" w:rsidRDefault="000A3598" w:rsidP="000A3598">
      <w:pPr>
        <w:pStyle w:val="BodyText"/>
        <w:rPr>
          <w:rFonts w:ascii="Segoe UI" w:hAnsi="Segoe UI" w:cs="Segoe UI"/>
          <w:sz w:val="22"/>
          <w:szCs w:val="22"/>
          <w:lang w:val="en-CA" w:eastAsia="en-CA"/>
        </w:rPr>
      </w:pPr>
      <w:r w:rsidRPr="000A3598">
        <w:rPr>
          <w:rFonts w:ascii="Segoe UI" w:hAnsi="Segoe UI" w:cs="Segoe UI"/>
          <w:sz w:val="22"/>
          <w:szCs w:val="22"/>
          <w:lang w:val="en-CA" w:eastAsia="en-CA"/>
        </w:rPr>
        <w:t>Edit these agenda items to suit the project. Please note this is not a complete list.</w:t>
      </w:r>
    </w:p>
    <w:p w14:paraId="718A7F79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proofErr w:type="gramStart"/>
      <w:r w:rsidRPr="000A3598">
        <w:rPr>
          <w:rFonts w:cs="Segoe UI"/>
        </w:rPr>
        <w:t>60%</w:t>
      </w:r>
      <w:proofErr w:type="gramEnd"/>
      <w:r w:rsidRPr="000A3598">
        <w:rPr>
          <w:rFonts w:cs="Segoe UI"/>
        </w:rPr>
        <w:t xml:space="preserve"> Design Drawings including the Composite Utility Plans illustrating the latest detailed design, existing utilities, and completed test hole locations.</w:t>
      </w:r>
    </w:p>
    <w:p w14:paraId="69492B4F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Cross-sections illustrating existing and proposed utilities at crossing locations.</w:t>
      </w:r>
    </w:p>
    <w:p w14:paraId="370F5456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Agreed upon installation tolerances.</w:t>
      </w:r>
    </w:p>
    <w:p w14:paraId="62232A87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 xml:space="preserve">Note among other AT standards, the utility design must meet the Permit application and installation procedures to protect any future highway plans. </w:t>
      </w:r>
    </w:p>
    <w:p w14:paraId="7A235B39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The updated Utility Conflict Matrix.</w:t>
      </w:r>
    </w:p>
    <w:p w14:paraId="396FA646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AT estimated tender and construction date.</w:t>
      </w:r>
    </w:p>
    <w:p w14:paraId="0B4A9BFB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Any outstanding items that may affect utility adjustment.</w:t>
      </w:r>
    </w:p>
    <w:p w14:paraId="484EA9C6" w14:textId="77777777" w:rsidR="000A3598" w:rsidRPr="000A3598" w:rsidRDefault="000A3598" w:rsidP="000A3598">
      <w:pPr>
        <w:pStyle w:val="BodyText"/>
        <w:rPr>
          <w:rFonts w:ascii="Segoe UI" w:hAnsi="Segoe UI" w:cs="Segoe UI"/>
          <w:sz w:val="22"/>
          <w:szCs w:val="22"/>
          <w:lang w:val="en-CA" w:eastAsia="en-CA"/>
        </w:rPr>
      </w:pPr>
      <w:r w:rsidRPr="000A3598">
        <w:rPr>
          <w:rFonts w:ascii="Segoe UI" w:hAnsi="Segoe UI" w:cs="Segoe UI"/>
          <w:sz w:val="22"/>
          <w:szCs w:val="22"/>
          <w:lang w:val="en-CA" w:eastAsia="en-CA"/>
        </w:rPr>
        <w:t>Upon completion of the utility adjustment design, the Utility Owner provides the following information to the Consultant:</w:t>
      </w:r>
    </w:p>
    <w:p w14:paraId="0CD3F69C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>Detailed utility design drawings complete with plan, profile and cross-section information as required.</w:t>
      </w:r>
    </w:p>
    <w:p w14:paraId="3AA884CE" w14:textId="7777777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t xml:space="preserve">Potential utility adjustment schedule. The following details may nee to </w:t>
      </w:r>
      <w:proofErr w:type="gramStart"/>
      <w:r w:rsidRPr="000A3598">
        <w:rPr>
          <w:rFonts w:cs="Segoe UI"/>
        </w:rPr>
        <w:t>be discussed</w:t>
      </w:r>
      <w:proofErr w:type="gramEnd"/>
      <w:r w:rsidRPr="000A3598">
        <w:rPr>
          <w:rFonts w:cs="Segoe UI"/>
        </w:rPr>
        <w:t>.</w:t>
      </w:r>
    </w:p>
    <w:p w14:paraId="6DFBAD46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The order of adjustments (i.e. which utility goes first?);</w:t>
      </w:r>
    </w:p>
    <w:p w14:paraId="6B33397C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When the first utility adjustment work can begin (i.e. are there any incomplete construction dependencies);</w:t>
      </w:r>
    </w:p>
    <w:p w14:paraId="273128FC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How long is it anticipated to complete each adjustment;</w:t>
      </w:r>
    </w:p>
    <w:p w14:paraId="23FE046B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If more than one adjustment can occur at the same time within the project limits;</w:t>
      </w:r>
    </w:p>
    <w:p w14:paraId="62FC518A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If adjustment timelines need to be phased within the project limits;</w:t>
      </w:r>
    </w:p>
    <w:p w14:paraId="04D0FEB7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What adjustments are not constructible prior to commencement of the project’s construction (i.e. grading needs to be completed to allow the adjustment);</w:t>
      </w:r>
    </w:p>
    <w:p w14:paraId="60C87551" w14:textId="77777777" w:rsidR="000A3598" w:rsidRPr="000A3598" w:rsidRDefault="000A3598" w:rsidP="000A3598">
      <w:pPr>
        <w:pStyle w:val="Bullet2"/>
        <w:numPr>
          <w:ilvl w:val="1"/>
          <w:numId w:val="9"/>
        </w:numPr>
        <w:tabs>
          <w:tab w:val="clear" w:pos="2880"/>
          <w:tab w:val="num" w:pos="2160"/>
        </w:tabs>
        <w:ind w:left="1440"/>
        <w:rPr>
          <w:rFonts w:cs="Segoe UI"/>
        </w:rPr>
      </w:pPr>
      <w:r w:rsidRPr="000A3598">
        <w:rPr>
          <w:rFonts w:cs="Segoe UI"/>
        </w:rPr>
        <w:t>If there are any temporary measures or structures required by the Utility Owners and/or Alberta Transportation;</w:t>
      </w:r>
    </w:p>
    <w:p w14:paraId="713CB419" w14:textId="380BD7C7" w:rsidR="000A3598" w:rsidRPr="000A3598" w:rsidRDefault="000A3598" w:rsidP="000A3598">
      <w:pPr>
        <w:pStyle w:val="Bullet1"/>
        <w:numPr>
          <w:ilvl w:val="0"/>
          <w:numId w:val="15"/>
        </w:numPr>
        <w:ind w:left="720"/>
        <w:rPr>
          <w:rFonts w:cs="Segoe UI"/>
        </w:rPr>
      </w:pPr>
      <w:r w:rsidRPr="000A3598">
        <w:rPr>
          <w:rFonts w:cs="Segoe UI"/>
        </w:rPr>
        <w:lastRenderedPageBreak/>
        <w:t>Any other information required by the Consultant.</w:t>
      </w:r>
    </w:p>
    <w:sectPr w:rsidR="000A3598" w:rsidRPr="000A3598">
      <w:headerReference w:type="default" r:id="rId11"/>
      <w:footerReference w:type="default" r:id="rId12"/>
      <w:pgSz w:w="12240" w:h="15840"/>
      <w:pgMar w:top="446" w:right="1440" w:bottom="72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40A0" w14:textId="77777777" w:rsidR="00A100F6" w:rsidRDefault="00A100F6">
      <w:r>
        <w:separator/>
      </w:r>
    </w:p>
  </w:endnote>
  <w:endnote w:type="continuationSeparator" w:id="0">
    <w:p w14:paraId="662A40A1" w14:textId="77777777" w:rsidR="00A100F6" w:rsidRDefault="00A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EACB" w14:textId="6C34C927" w:rsidR="009A4031" w:rsidRPr="00971EB1" w:rsidRDefault="009A4031" w:rsidP="009A4031">
    <w:pPr>
      <w:pStyle w:val="Footer"/>
      <w:rPr>
        <w:rFonts w:ascii="Segoe UI" w:hAnsi="Segoe UI" w:cs="Segoe UI"/>
      </w:rPr>
    </w:pPr>
    <w:r w:rsidRPr="00971EB1">
      <w:rPr>
        <w:rFonts w:ascii="Segoe UI" w:hAnsi="Segoe UI" w:cs="Segoe UI"/>
      </w:rPr>
      <w:t xml:space="preserve">Version 1.0, </w:t>
    </w:r>
    <w:proofErr w:type="gramStart"/>
    <w:r w:rsidRPr="00971EB1">
      <w:rPr>
        <w:rFonts w:ascii="Segoe UI" w:hAnsi="Segoe UI" w:cs="Segoe UI"/>
      </w:rPr>
      <w:t>October  2019</w:t>
    </w:r>
    <w:proofErr w:type="gramEnd"/>
    <w:r w:rsidRPr="00971EB1">
      <w:rPr>
        <w:rFonts w:ascii="Segoe UI" w:hAnsi="Segoe UI" w:cs="Segoe UI"/>
      </w:rPr>
      <w:ptab w:relativeTo="margin" w:alignment="center" w:leader="none"/>
    </w:r>
    <w:r w:rsidRPr="00971EB1">
      <w:rPr>
        <w:rFonts w:ascii="Segoe UI" w:hAnsi="Segoe UI" w:cs="Segoe UI"/>
      </w:rPr>
      <w:t xml:space="preserve">    </w:t>
    </w:r>
    <w:r w:rsidRPr="00971EB1">
      <w:rPr>
        <w:rFonts w:ascii="Segoe UI" w:hAnsi="Segoe UI" w:cs="Segoe UI"/>
      </w:rPr>
      <w:ptab w:relativeTo="margin" w:alignment="right" w:leader="none"/>
    </w:r>
    <w:r w:rsidRPr="00971EB1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Appendix I – 11.4</w:t>
    </w:r>
  </w:p>
  <w:p w14:paraId="662A40A6" w14:textId="2D7249FB" w:rsidR="00935533" w:rsidRPr="009A4031" w:rsidRDefault="00935533" w:rsidP="009A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409E" w14:textId="77777777" w:rsidR="00A100F6" w:rsidRDefault="00A100F6">
      <w:r>
        <w:separator/>
      </w:r>
    </w:p>
  </w:footnote>
  <w:footnote w:type="continuationSeparator" w:id="0">
    <w:p w14:paraId="662A409F" w14:textId="77777777" w:rsidR="00A100F6" w:rsidRDefault="00A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0A2" w14:textId="77777777" w:rsidR="007C4008" w:rsidRDefault="007C4008" w:rsidP="007C4008">
    <w:pPr>
      <w:pStyle w:val="Heading1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62A40A7" wp14:editId="662A40A8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325880" cy="566420"/>
          <wp:effectExtent l="0" t="0" r="7620" b="5080"/>
          <wp:wrapTight wrapText="bothSides">
            <wp:wrapPolygon edited="0">
              <wp:start x="0" y="0"/>
              <wp:lineTo x="0" y="21067"/>
              <wp:lineTo x="21414" y="21067"/>
              <wp:lineTo x="21414" y="0"/>
              <wp:lineTo x="0" y="0"/>
            </wp:wrapPolygon>
          </wp:wrapTight>
          <wp:docPr id="2" name="Picture 2" descr="Description: https://intranet.transportation.alberta.ca/commu/Shared%20Documents/Transportation%20Logos/AB-Transportation%20Black%20RGB%20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intranet.transportation.alberta.ca/commu/Shared%20Documents/Transportation%20Logos/AB-Transportation%20Black%20RGB%20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62A40A4" w14:textId="6BA9AFB1" w:rsidR="007C4008" w:rsidRPr="00772D18" w:rsidRDefault="00597DAD" w:rsidP="000A3598">
    <w:pPr>
      <w:pStyle w:val="Heading1"/>
      <w:ind w:left="720" w:hanging="720"/>
      <w:jc w:val="center"/>
      <w:rPr>
        <w:rFonts w:cs="Arial"/>
        <w:b w:val="0"/>
        <w:sz w:val="28"/>
        <w:szCs w:val="28"/>
      </w:rPr>
    </w:pPr>
    <w:r>
      <w:rPr>
        <w:sz w:val="28"/>
        <w:szCs w:val="28"/>
      </w:rPr>
      <w:t xml:space="preserve">                               </w:t>
    </w:r>
    <w:r w:rsidR="000A3598">
      <w:rPr>
        <w:sz w:val="28"/>
        <w:szCs w:val="28"/>
      </w:rPr>
      <w:t xml:space="preserve">UTILITY DESIGN INITIATION MEETING </w:t>
    </w:r>
    <w:r w:rsidR="007C4008" w:rsidRPr="00772D18">
      <w:rPr>
        <w:sz w:val="28"/>
        <w:szCs w:val="28"/>
      </w:rPr>
      <w:t>AGENDA</w:t>
    </w:r>
    <w:r>
      <w:rPr>
        <w:sz w:val="28"/>
        <w:szCs w:val="28"/>
      </w:rPr>
      <w:t xml:space="preserve"> – UTILITY ITEMS</w:t>
    </w:r>
  </w:p>
  <w:p w14:paraId="662A40A5" w14:textId="77777777" w:rsidR="00142D9C" w:rsidRDefault="006306F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2A40A9" wp14:editId="7C401F4E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4B56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B1OMIK&#10;2QAAAAYBAAAPAAAAAAAAAAAAAAAAAGwEAABkcnMvZG93bnJldi54bWxQSwUGAAAAAAQABADzAAAA&#10;cgUAAAAA&#10;" o:allowincell="f" strokeweight="1.5pt"/>
          </w:pict>
        </mc:Fallback>
      </mc:AlternateContent>
    </w:r>
    <w:r w:rsidR="00142D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7C"/>
    <w:multiLevelType w:val="hybridMultilevel"/>
    <w:tmpl w:val="E4A40872"/>
    <w:lvl w:ilvl="0" w:tplc="5BAAE8E2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02653"/>
    <w:multiLevelType w:val="hybridMultilevel"/>
    <w:tmpl w:val="B626690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51BB1"/>
    <w:multiLevelType w:val="multilevel"/>
    <w:tmpl w:val="734A459E"/>
    <w:lvl w:ilvl="0">
      <w:start w:val="1"/>
      <w:numFmt w:val="bullet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A890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8A3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3030B"/>
    <w:multiLevelType w:val="multilevel"/>
    <w:tmpl w:val="6D9C7B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03A4FB0"/>
    <w:multiLevelType w:val="hybridMultilevel"/>
    <w:tmpl w:val="93628E5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B442B91"/>
    <w:multiLevelType w:val="hybridMultilevel"/>
    <w:tmpl w:val="CA56DB94"/>
    <w:lvl w:ilvl="0" w:tplc="5BAAE8E2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A6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FD24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9A78BE"/>
    <w:multiLevelType w:val="multilevel"/>
    <w:tmpl w:val="E66C6D72"/>
    <w:lvl w:ilvl="0">
      <w:start w:val="1"/>
      <w:numFmt w:val="decim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AF9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C1783B"/>
    <w:multiLevelType w:val="hybridMultilevel"/>
    <w:tmpl w:val="CA56DB94"/>
    <w:lvl w:ilvl="0" w:tplc="5BAAE8E2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2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C"/>
    <w:rsid w:val="000179C3"/>
    <w:rsid w:val="000219AE"/>
    <w:rsid w:val="0003476F"/>
    <w:rsid w:val="00034E33"/>
    <w:rsid w:val="0003770F"/>
    <w:rsid w:val="00091D19"/>
    <w:rsid w:val="000A3598"/>
    <w:rsid w:val="000C158A"/>
    <w:rsid w:val="000E3C9C"/>
    <w:rsid w:val="00103EA0"/>
    <w:rsid w:val="00107262"/>
    <w:rsid w:val="00142D9C"/>
    <w:rsid w:val="00171F90"/>
    <w:rsid w:val="001974C2"/>
    <w:rsid w:val="001C44A9"/>
    <w:rsid w:val="001F38D4"/>
    <w:rsid w:val="002079F4"/>
    <w:rsid w:val="00217B7A"/>
    <w:rsid w:val="00261463"/>
    <w:rsid w:val="0027022A"/>
    <w:rsid w:val="00280AE2"/>
    <w:rsid w:val="00286234"/>
    <w:rsid w:val="0029159F"/>
    <w:rsid w:val="00292375"/>
    <w:rsid w:val="002B16D1"/>
    <w:rsid w:val="002F1128"/>
    <w:rsid w:val="00334521"/>
    <w:rsid w:val="00344DE9"/>
    <w:rsid w:val="003862A7"/>
    <w:rsid w:val="00387D07"/>
    <w:rsid w:val="0039303A"/>
    <w:rsid w:val="003A13D2"/>
    <w:rsid w:val="003A5B61"/>
    <w:rsid w:val="003B5716"/>
    <w:rsid w:val="003F3E2F"/>
    <w:rsid w:val="00421E05"/>
    <w:rsid w:val="00436C35"/>
    <w:rsid w:val="00481742"/>
    <w:rsid w:val="004A4881"/>
    <w:rsid w:val="004B5570"/>
    <w:rsid w:val="004C36C3"/>
    <w:rsid w:val="004C5679"/>
    <w:rsid w:val="004D759E"/>
    <w:rsid w:val="004F1D48"/>
    <w:rsid w:val="00541688"/>
    <w:rsid w:val="005419D4"/>
    <w:rsid w:val="0056359B"/>
    <w:rsid w:val="00597DAD"/>
    <w:rsid w:val="005B056B"/>
    <w:rsid w:val="005B30C7"/>
    <w:rsid w:val="005E25AA"/>
    <w:rsid w:val="006165A4"/>
    <w:rsid w:val="00623C23"/>
    <w:rsid w:val="006306F7"/>
    <w:rsid w:val="00686257"/>
    <w:rsid w:val="006C5E7C"/>
    <w:rsid w:val="006F08B5"/>
    <w:rsid w:val="0071389F"/>
    <w:rsid w:val="00720EAC"/>
    <w:rsid w:val="0072107B"/>
    <w:rsid w:val="00736131"/>
    <w:rsid w:val="007458DA"/>
    <w:rsid w:val="00753AFE"/>
    <w:rsid w:val="00772D18"/>
    <w:rsid w:val="00784328"/>
    <w:rsid w:val="007845B2"/>
    <w:rsid w:val="007C4008"/>
    <w:rsid w:val="007C7FA4"/>
    <w:rsid w:val="007F4230"/>
    <w:rsid w:val="00845574"/>
    <w:rsid w:val="00876459"/>
    <w:rsid w:val="00882211"/>
    <w:rsid w:val="00886582"/>
    <w:rsid w:val="0088740D"/>
    <w:rsid w:val="00890C65"/>
    <w:rsid w:val="008B2E16"/>
    <w:rsid w:val="009269F1"/>
    <w:rsid w:val="00935533"/>
    <w:rsid w:val="00936A5E"/>
    <w:rsid w:val="009505C4"/>
    <w:rsid w:val="009A1B26"/>
    <w:rsid w:val="009A4031"/>
    <w:rsid w:val="009B2579"/>
    <w:rsid w:val="009B3437"/>
    <w:rsid w:val="009E2EAE"/>
    <w:rsid w:val="009F3CE3"/>
    <w:rsid w:val="00A00E66"/>
    <w:rsid w:val="00A0309A"/>
    <w:rsid w:val="00A100F6"/>
    <w:rsid w:val="00A71131"/>
    <w:rsid w:val="00AB114D"/>
    <w:rsid w:val="00AC45AC"/>
    <w:rsid w:val="00AC5FF7"/>
    <w:rsid w:val="00AD2494"/>
    <w:rsid w:val="00AD2501"/>
    <w:rsid w:val="00AE281C"/>
    <w:rsid w:val="00B21EE7"/>
    <w:rsid w:val="00B35793"/>
    <w:rsid w:val="00B6738F"/>
    <w:rsid w:val="00BA5532"/>
    <w:rsid w:val="00BD380A"/>
    <w:rsid w:val="00C17963"/>
    <w:rsid w:val="00C26B44"/>
    <w:rsid w:val="00C42765"/>
    <w:rsid w:val="00C91CAE"/>
    <w:rsid w:val="00D04215"/>
    <w:rsid w:val="00D0608A"/>
    <w:rsid w:val="00D127F7"/>
    <w:rsid w:val="00D21475"/>
    <w:rsid w:val="00D36A8C"/>
    <w:rsid w:val="00D537B0"/>
    <w:rsid w:val="00D57DA7"/>
    <w:rsid w:val="00D817F6"/>
    <w:rsid w:val="00DB07A5"/>
    <w:rsid w:val="00E2121D"/>
    <w:rsid w:val="00E21DFF"/>
    <w:rsid w:val="00E23FA6"/>
    <w:rsid w:val="00E66DD4"/>
    <w:rsid w:val="00E715DE"/>
    <w:rsid w:val="00F23F08"/>
    <w:rsid w:val="00F400A5"/>
    <w:rsid w:val="00F44E8C"/>
    <w:rsid w:val="00F90DDA"/>
    <w:rsid w:val="00FC7833"/>
    <w:rsid w:val="00FE0499"/>
    <w:rsid w:val="00FE630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62A402F"/>
  <w15:docId w15:val="{A8CD3EC5-ED7C-401A-B2B9-8AA1B10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right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90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7C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0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0D"/>
    <w:pPr>
      <w:ind w:left="720"/>
      <w:contextualSpacing/>
    </w:pPr>
  </w:style>
  <w:style w:type="paragraph" w:customStyle="1" w:styleId="manual8">
    <w:name w:val="manual8"/>
    <w:basedOn w:val="Normal"/>
    <w:rsid w:val="00E66DD4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597DAD"/>
    <w:pPr>
      <w:spacing w:before="120" w:after="12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2">
    <w:name w:val="Bullet 2"/>
    <w:basedOn w:val="Normal"/>
    <w:uiPriority w:val="3"/>
    <w:qFormat/>
    <w:rsid w:val="00597DAD"/>
    <w:p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Bullet3">
    <w:name w:val="Bullet 3"/>
    <w:basedOn w:val="Normal"/>
    <w:uiPriority w:val="3"/>
    <w:qFormat/>
    <w:rsid w:val="00597DAD"/>
    <w:pPr>
      <w:spacing w:before="120" w:after="180" w:line="264" w:lineRule="auto"/>
      <w:contextualSpacing/>
    </w:pPr>
    <w:rPr>
      <w:rFonts w:ascii="Segoe UI" w:eastAsiaTheme="minorHAnsi" w:hAnsi="Segoe UI" w:cstheme="minorBidi"/>
      <w:sz w:val="22"/>
      <w:szCs w:val="22"/>
      <w:lang w:val="en-CA"/>
    </w:rPr>
  </w:style>
  <w:style w:type="paragraph" w:customStyle="1" w:styleId="Subhead1">
    <w:name w:val="Subhead 1"/>
    <w:basedOn w:val="BodyText"/>
    <w:next w:val="BodyText"/>
    <w:uiPriority w:val="5"/>
    <w:qFormat/>
    <w:rsid w:val="00597DAD"/>
    <w:pPr>
      <w:keepNext/>
      <w:spacing w:before="240" w:after="60"/>
      <w:ind w:left="720"/>
    </w:pPr>
    <w:rPr>
      <w:rFonts w:ascii="Segoe UI" w:eastAsiaTheme="minorHAnsi" w:hAnsi="Segoe UI" w:cs="Segoe UI"/>
      <w:b/>
      <w:sz w:val="24"/>
      <w:szCs w:val="22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9A40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ARA%20Engineering\AR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DOCID-1401110945-2042</_dlc_DocId>
    <_dlc_DocIdUrl xmlns="ab026814-f547-4728-b6ee-4d85c9fef7e4">
      <Url>https://share.tbfsp.gov.ab.ca/CPE/outreach/WebTeams/_layouts/15/DocIdRedir.aspx?ID=DOCID-1401110945-2042</Url>
      <Description>DOCID-1401110945-2042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D5FA23-3EBA-4EC6-BB75-D21E41EBD3A5}"/>
</file>

<file path=customXml/itemProps2.xml><?xml version="1.0" encoding="utf-8"?>
<ds:datastoreItem xmlns:ds="http://schemas.openxmlformats.org/officeDocument/2006/customXml" ds:itemID="{B60BAE5D-7275-411A-8269-E541F6E3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3E198-1D46-473F-9E19-48D602BAD8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163c6-b68e-4c40-8e35-707a7d4f43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037255-B00A-4A22-AE52-BA1D1041ED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9AC51B-EDD4-4DD0-9F86-4C37EBA1794E}"/>
</file>

<file path=docProps/app.xml><?xml version="1.0" encoding="utf-8"?>
<Properties xmlns="http://schemas.openxmlformats.org/officeDocument/2006/extended-properties" xmlns:vt="http://schemas.openxmlformats.org/officeDocument/2006/docPropsVTypes">
  <Template>ARA Letterhead</Template>
  <TotalTime>195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Design Initiation Meeting Agenda</vt:lpstr>
    </vt:vector>
  </TitlesOfParts>
  <Company>GoA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Design Initiation Meeting Agenda</dc:title>
  <dc:subject/>
  <dc:creator>Alberta Transportation, GoA</dc:creator>
  <cp:keywords>Utility Design Initiation, Meeting Agenda, Utilities, Alberta Transportation, Utility Coordination, Process</cp:keywords>
  <cp:lastModifiedBy>Anjita Parajuli</cp:lastModifiedBy>
  <cp:revision>98</cp:revision>
  <cp:lastPrinted>2013-12-10T18:00:00Z</cp:lastPrinted>
  <dcterms:created xsi:type="dcterms:W3CDTF">2013-02-19T18:29:00Z</dcterms:created>
  <dcterms:modified xsi:type="dcterms:W3CDTF">2020-02-11T17:57:00Z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13880691-9213-48d4-8a95-55bb7679f899</vt:lpwstr>
  </property>
</Properties>
</file>