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6D8574D7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67FBE71B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45DDEACC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6A69CBB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3E5F55C2" w14:textId="2105F2F2" w:rsidR="00DA3F03" w:rsidRPr="00C73636" w:rsidRDefault="00CE30F3" w:rsidP="00CE30F3">
            <w:pPr>
              <w:pStyle w:val="Section1"/>
            </w:pPr>
            <w:r>
              <w:t>Request for Letter of Clearance for Surface Materials Exploration (SME)</w:t>
            </w:r>
          </w:p>
        </w:tc>
      </w:tr>
    </w:tbl>
    <w:p w14:paraId="77BA10CF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W w:w="10200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3800"/>
        <w:gridCol w:w="2050"/>
        <w:gridCol w:w="750"/>
        <w:gridCol w:w="3600"/>
      </w:tblGrid>
      <w:tr w:rsidR="00CE30F3" w:rsidRPr="00CE30F3" w14:paraId="0ECB8226" w14:textId="77777777" w:rsidTr="00CE30F3">
        <w:trPr>
          <w:trHeight w:val="525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bookmarkEnd w:id="0"/>
          <w:p w14:paraId="64AAFD7D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Operators Name:       </w:t>
            </w:r>
          </w:p>
        </w:tc>
      </w:tr>
      <w:tr w:rsidR="00CE30F3" w:rsidRPr="00CE30F3" w14:paraId="5508FD65" w14:textId="77777777" w:rsidTr="00CE30F3">
        <w:trPr>
          <w:trHeight w:val="525"/>
        </w:trPr>
        <w:tc>
          <w:tcPr>
            <w:tcW w:w="5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4CA833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Address:       </w:t>
            </w:r>
          </w:p>
        </w:tc>
        <w:tc>
          <w:tcPr>
            <w:tcW w:w="4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D6F71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Town:       </w:t>
            </w:r>
          </w:p>
        </w:tc>
      </w:tr>
      <w:tr w:rsidR="00CE30F3" w:rsidRPr="00CE30F3" w14:paraId="7BC668A7" w14:textId="77777777" w:rsidTr="00CE30F3">
        <w:trPr>
          <w:trHeight w:val="525"/>
        </w:trPr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EDE022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Province:       </w:t>
            </w:r>
          </w:p>
        </w:tc>
        <w:tc>
          <w:tcPr>
            <w:tcW w:w="2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BC6D64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Postal Code:       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BD6488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Telephone:       </w:t>
            </w:r>
          </w:p>
        </w:tc>
      </w:tr>
      <w:tr w:rsidR="00CE30F3" w:rsidRPr="00CE30F3" w14:paraId="1926C0FE" w14:textId="77777777" w:rsidTr="00CE30F3">
        <w:trPr>
          <w:trHeight w:val="1178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9D82A" w14:textId="77777777" w:rsidR="00CE30F3" w:rsidRPr="00CE30F3" w:rsidRDefault="00CE30F3">
            <w:pPr>
              <w:tabs>
                <w:tab w:val="left" w:pos="5562"/>
              </w:tabs>
              <w:spacing w:after="0" w:line="36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I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 hereby apply for a Letter of Clearance for</w:t>
            </w:r>
          </w:p>
          <w:p w14:paraId="5FD682B8" w14:textId="77777777" w:rsidR="00CE30F3" w:rsidRPr="00CE30F3" w:rsidRDefault="00CE30F3">
            <w:pPr>
              <w:tabs>
                <w:tab w:val="left" w:pos="4662"/>
                <w:tab w:val="left" w:pos="970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4361C747" w14:textId="77777777" w:rsidR="00CE30F3" w:rsidRPr="00CE30F3" w:rsidRDefault="00CE30F3">
            <w:pPr>
              <w:tabs>
                <w:tab w:val="left" w:pos="502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i/>
                <w:iCs/>
                <w:lang w:val="en"/>
              </w:rPr>
              <w:t>Surface Materials Exploration No.</w:t>
            </w:r>
            <w:r w:rsidRPr="00CE30F3">
              <w:rPr>
                <w:i/>
                <w:iCs/>
                <w:lang w:val="en"/>
              </w:rPr>
              <w:tab/>
              <w:t>Legal Land Description</w:t>
            </w:r>
          </w:p>
        </w:tc>
      </w:tr>
      <w:tr w:rsidR="00CE30F3" w:rsidRPr="00CE30F3" w14:paraId="34E45931" w14:textId="77777777" w:rsidTr="00CE30F3">
        <w:trPr>
          <w:trHeight w:val="1070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C68DB6" w14:textId="397B3447" w:rsidR="00CE30F3" w:rsidRPr="00CE30F3" w:rsidRDefault="00CE30F3">
            <w:pPr>
              <w:tabs>
                <w:tab w:val="left" w:pos="720"/>
                <w:tab w:val="left" w:pos="5760"/>
              </w:tabs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Notification Package attached (required):</w:t>
            </w:r>
          </w:p>
          <w:p w14:paraId="22377D39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317"/>
                <w:tab w:val="left" w:pos="5760"/>
              </w:tabs>
              <w:spacing w:after="0" w:line="240" w:lineRule="auto"/>
              <w:ind w:left="317" w:hanging="285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List of the test pit numbers and corresponding GPS Locations</w:t>
            </w:r>
          </w:p>
          <w:p w14:paraId="45CBC22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17" w:hanging="285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A map showing accurate locations of the numbered test pit locations and access used to them.</w:t>
            </w:r>
          </w:p>
        </w:tc>
      </w:tr>
      <w:tr w:rsidR="00CE30F3" w:rsidRPr="00CE30F3" w14:paraId="15D16F46" w14:textId="77777777" w:rsidTr="00CE30F3">
        <w:trPr>
          <w:trHeight w:val="3671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E6C6A" w14:textId="501F4F42" w:rsidR="00CE30F3" w:rsidRPr="00CE30F3" w:rsidRDefault="00CE30F3">
            <w:pPr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This application is my verification that:</w:t>
            </w:r>
          </w:p>
          <w:p w14:paraId="70D20083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All improvements have been </w:t>
            </w:r>
            <w:proofErr w:type="gramStart"/>
            <w:r w:rsidRPr="00CE30F3">
              <w:rPr>
                <w:lang w:val="en"/>
              </w:rPr>
              <w:t>removed</w:t>
            </w:r>
            <w:proofErr w:type="gramEnd"/>
          </w:p>
          <w:p w14:paraId="436A91E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Brush disposal is </w:t>
            </w:r>
            <w:proofErr w:type="gramStart"/>
            <w:r w:rsidRPr="00CE30F3">
              <w:rPr>
                <w:lang w:val="en"/>
              </w:rPr>
              <w:t>complete</w:t>
            </w:r>
            <w:proofErr w:type="gramEnd"/>
          </w:p>
          <w:p w14:paraId="6A6C55E8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All excavated test holes are to be backfilled, (horizons replaced in order found if backhoe used) compacted and </w:t>
            </w:r>
            <w:proofErr w:type="gramStart"/>
            <w:r w:rsidRPr="00CE30F3">
              <w:rPr>
                <w:lang w:val="en"/>
              </w:rPr>
              <w:t>capped</w:t>
            </w:r>
            <w:proofErr w:type="gramEnd"/>
          </w:p>
          <w:p w14:paraId="5928A34F" w14:textId="77777777" w:rsidR="00CE30F3" w:rsidRPr="00CE30F3" w:rsidRDefault="00CE30F3" w:rsidP="00CE30F3">
            <w:pPr>
              <w:numPr>
                <w:ilvl w:val="0"/>
                <w:numId w:val="14"/>
              </w:numPr>
              <w:tabs>
                <w:tab w:val="left" w:pos="1368"/>
              </w:tabs>
              <w:spacing w:after="0" w:line="240" w:lineRule="auto"/>
              <w:ind w:left="317" w:hanging="317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The topsoil/surface soil layer is to be replaced on the surface of the backfilled </w:t>
            </w:r>
            <w:proofErr w:type="gramStart"/>
            <w:r w:rsidRPr="00CE30F3">
              <w:rPr>
                <w:lang w:val="en"/>
              </w:rPr>
              <w:t>excavation</w:t>
            </w:r>
            <w:proofErr w:type="gramEnd"/>
          </w:p>
          <w:p w14:paraId="070DFB79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3E750868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b/>
                <w:bCs/>
                <w:lang w:val="en"/>
              </w:rPr>
              <w:t>OR</w:t>
            </w:r>
          </w:p>
          <w:p w14:paraId="2AD04125" w14:textId="77777777" w:rsidR="00CE30F3" w:rsidRPr="00CE30F3" w:rsidRDefault="00CE30F3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125FE73C" w14:textId="08009BAC" w:rsidR="00CE30F3" w:rsidRPr="00CE30F3" w:rsidRDefault="00CE30F3">
            <w:pPr>
              <w:tabs>
                <w:tab w:val="left" w:pos="392"/>
              </w:tabs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CE30F3">
              <w:rPr>
                <w:b/>
                <w:bCs/>
                <w:lang w:val="en"/>
              </w:rPr>
              <w:t>This is my verification that no entry was made on these lands.</w:t>
            </w:r>
          </w:p>
          <w:p w14:paraId="0436A485" w14:textId="77777777" w:rsidR="00CE30F3" w:rsidRPr="00CE30F3" w:rsidRDefault="00CE30F3">
            <w:pPr>
              <w:tabs>
                <w:tab w:val="left" w:pos="392"/>
              </w:tabs>
              <w:spacing w:after="0" w:line="240" w:lineRule="auto"/>
              <w:ind w:left="392"/>
              <w:textAlignment w:val="auto"/>
              <w:rPr>
                <w:lang w:val="en"/>
              </w:rPr>
            </w:pPr>
          </w:p>
          <w:p w14:paraId="3F522CE0" w14:textId="77777777" w:rsidR="00CE30F3" w:rsidRPr="00CE30F3" w:rsidRDefault="00CE30F3">
            <w:pPr>
              <w:tabs>
                <w:tab w:val="left" w:pos="392"/>
                <w:tab w:val="left" w:pos="9292"/>
              </w:tabs>
              <w:spacing w:after="0" w:line="240" w:lineRule="auto"/>
              <w:ind w:left="392"/>
              <w:textAlignment w:val="auto"/>
              <w:rPr>
                <w:u w:val="single"/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4E906DCF" w14:textId="77777777" w:rsidR="00CE30F3" w:rsidRPr="00CE30F3" w:rsidRDefault="00CE30F3">
            <w:pPr>
              <w:tabs>
                <w:tab w:val="left" w:pos="5022"/>
              </w:tabs>
              <w:spacing w:after="0" w:line="240" w:lineRule="auto"/>
              <w:ind w:left="392"/>
              <w:textAlignment w:val="auto"/>
              <w:rPr>
                <w:lang w:val="en"/>
              </w:rPr>
            </w:pPr>
            <w:r w:rsidRPr="00CE30F3">
              <w:rPr>
                <w:i/>
                <w:iCs/>
                <w:lang w:val="en"/>
              </w:rPr>
              <w:t>Clean-up Contractors Name and Address</w:t>
            </w:r>
          </w:p>
        </w:tc>
      </w:tr>
      <w:tr w:rsidR="00CE30F3" w:rsidRPr="00CE30F3" w14:paraId="39B8639C" w14:textId="77777777" w:rsidTr="00CE30F3">
        <w:trPr>
          <w:trHeight w:val="2789"/>
        </w:trPr>
        <w:tc>
          <w:tcPr>
            <w:tcW w:w="102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A69870" w14:textId="77777777" w:rsidR="00CE30F3" w:rsidRPr="00CE30F3" w:rsidRDefault="00CE30F3">
            <w:pPr>
              <w:widowControl w:val="0"/>
              <w:tabs>
                <w:tab w:val="left" w:pos="720"/>
                <w:tab w:val="left" w:pos="48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 xml:space="preserve">The required reclamation was completed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, </w:t>
            </w:r>
            <w:r w:rsidRPr="00CE30F3">
              <w:rPr>
                <w:u w:val="single"/>
                <w:lang w:val="en"/>
              </w:rPr>
              <w:t>20     </w:t>
            </w:r>
            <w:r w:rsidRPr="00CE30F3">
              <w:rPr>
                <w:lang w:val="en"/>
              </w:rPr>
              <w:t xml:space="preserve"> and I inspected this site on </w:t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 xml:space="preserve">, </w:t>
            </w:r>
            <w:r w:rsidRPr="00CE30F3">
              <w:rPr>
                <w:u w:val="single"/>
                <w:lang w:val="en"/>
              </w:rPr>
              <w:t>20     </w:t>
            </w:r>
            <w:r w:rsidRPr="00CE30F3">
              <w:rPr>
                <w:lang w:val="en"/>
              </w:rPr>
              <w:t xml:space="preserve"> and found all conditions to be in a satisfactory condition which should permit the issuing of a Letter of Clearance.</w:t>
            </w:r>
          </w:p>
          <w:p w14:paraId="7832C984" w14:textId="77777777" w:rsidR="00CE30F3" w:rsidRPr="00CE30F3" w:rsidRDefault="00CE30F3">
            <w:pPr>
              <w:widowControl w:val="0"/>
              <w:tabs>
                <w:tab w:val="left" w:pos="720"/>
                <w:tab w:val="left" w:pos="48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4F69BC12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lang w:val="en"/>
              </w:rPr>
              <w:t>I understand that if the department finds the reclamation satisfactory, and if the operator is not indebted to the department, the security deposit will be refunded.</w:t>
            </w:r>
          </w:p>
          <w:p w14:paraId="2660E6C4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6E81BA14" w14:textId="77777777" w:rsidR="00CE30F3" w:rsidRPr="00CE30F3" w:rsidRDefault="00CE30F3">
            <w:pPr>
              <w:widowControl w:val="0"/>
              <w:tabs>
                <w:tab w:val="left" w:pos="2160"/>
                <w:tab w:val="left" w:pos="5760"/>
              </w:tabs>
              <w:spacing w:after="0" w:line="240" w:lineRule="auto"/>
              <w:textAlignment w:val="auto"/>
              <w:rPr>
                <w:lang w:val="en"/>
              </w:rPr>
            </w:pPr>
          </w:p>
          <w:p w14:paraId="01CC790C" w14:textId="77777777" w:rsidR="00CE30F3" w:rsidRPr="00CE30F3" w:rsidRDefault="00CE30F3">
            <w:pPr>
              <w:widowControl w:val="0"/>
              <w:tabs>
                <w:tab w:val="left" w:pos="4320"/>
                <w:tab w:val="left" w:pos="5742"/>
                <w:tab w:val="left" w:pos="9342"/>
              </w:tabs>
              <w:spacing w:after="0" w:line="240" w:lineRule="auto"/>
              <w:textAlignment w:val="auto"/>
              <w:rPr>
                <w:u w:val="single"/>
                <w:lang w:val="en"/>
              </w:rPr>
            </w:pP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  <w:r w:rsidRPr="00CE30F3">
              <w:rPr>
                <w:lang w:val="en"/>
              </w:rPr>
              <w:tab/>
            </w:r>
            <w:r w:rsidRPr="00CE30F3">
              <w:rPr>
                <w:u w:val="single"/>
                <w:lang w:val="en"/>
              </w:rPr>
              <w:t>     </w:t>
            </w:r>
            <w:r w:rsidRPr="00CE30F3">
              <w:rPr>
                <w:u w:val="single"/>
                <w:lang w:val="en"/>
              </w:rPr>
              <w:tab/>
            </w:r>
          </w:p>
          <w:p w14:paraId="1C4C6481" w14:textId="77777777" w:rsidR="00CE30F3" w:rsidRPr="00CE30F3" w:rsidRDefault="00CE30F3">
            <w:pPr>
              <w:widowControl w:val="0"/>
              <w:tabs>
                <w:tab w:val="left" w:pos="720"/>
                <w:tab w:val="left" w:pos="5742"/>
                <w:tab w:val="left" w:pos="7632"/>
              </w:tabs>
              <w:spacing w:after="0" w:line="240" w:lineRule="auto"/>
              <w:textAlignment w:val="auto"/>
              <w:rPr>
                <w:lang w:val="en"/>
              </w:rPr>
            </w:pPr>
            <w:r w:rsidRPr="00CE30F3">
              <w:rPr>
                <w:i/>
                <w:iCs/>
                <w:lang w:val="en"/>
              </w:rPr>
              <w:t>Signature of Applicant</w:t>
            </w:r>
            <w:r w:rsidRPr="00CE30F3">
              <w:rPr>
                <w:i/>
                <w:iCs/>
                <w:lang w:val="en"/>
              </w:rPr>
              <w:tab/>
              <w:t>Date</w:t>
            </w:r>
          </w:p>
        </w:tc>
      </w:tr>
    </w:tbl>
    <w:p w14:paraId="3EA1CC81" w14:textId="3D64F22A" w:rsidR="00142AC6" w:rsidRPr="00CE30F3" w:rsidRDefault="00142AC6" w:rsidP="00CE30F3">
      <w:pPr>
        <w:pStyle w:val="Heading1"/>
        <w:rPr>
          <w:sz w:val="18"/>
          <w:szCs w:val="18"/>
        </w:rPr>
      </w:pPr>
    </w:p>
    <w:sectPr w:rsidR="00142AC6" w:rsidRPr="00CE30F3" w:rsidSect="00CE30F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40F0" w14:textId="77777777" w:rsidR="00CE30F3" w:rsidRDefault="00CE30F3" w:rsidP="00EB6203">
      <w:r>
        <w:separator/>
      </w:r>
    </w:p>
  </w:endnote>
  <w:endnote w:type="continuationSeparator" w:id="0">
    <w:p w14:paraId="0AA46864" w14:textId="77777777" w:rsidR="00CE30F3" w:rsidRDefault="00CE30F3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B5B" w14:textId="3ECACE3F" w:rsidR="00C647B3" w:rsidRDefault="00712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55727D9" wp14:editId="42BAD2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1F27E" w14:textId="6490C89A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727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D11F27E" w14:textId="6490C89A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AB48" w14:textId="4FA5FB11" w:rsidR="00712EC0" w:rsidRPr="00712EC0" w:rsidRDefault="00712EC0" w:rsidP="00712EC0">
    <w:pPr>
      <w:spacing w:after="0"/>
      <w:rPr>
        <w:sz w:val="14"/>
        <w:szCs w:val="14"/>
      </w:rPr>
    </w:pPr>
    <w:r w:rsidRPr="00712EC0">
      <w:rPr>
        <w:sz w:val="14"/>
        <w:szCs w:val="14"/>
      </w:rPr>
      <w:t xml:space="preserve">The personal information collected through the Request for Letter of Clearance for Surface Materials Exploration (SME) is for the purpose of monitoring public land utilization in accordance with the </w:t>
    </w:r>
    <w:r w:rsidRPr="00712EC0">
      <w:rPr>
        <w:i/>
        <w:iCs/>
        <w:sz w:val="14"/>
        <w:szCs w:val="14"/>
      </w:rPr>
      <w:t>Public Lands Act</w:t>
    </w:r>
    <w:r w:rsidRPr="00712EC0">
      <w:rPr>
        <w:sz w:val="14"/>
        <w:szCs w:val="14"/>
      </w:rPr>
      <w:t xml:space="preserve">. This collection is authorized by section 33(c) of the </w:t>
    </w:r>
    <w:r w:rsidRPr="00712EC0">
      <w:rPr>
        <w:i/>
        <w:iCs/>
        <w:sz w:val="14"/>
        <w:szCs w:val="14"/>
      </w:rPr>
      <w:t>Freedom of Information and Protection of Privacy Act</w:t>
    </w:r>
    <w:r w:rsidRPr="00712EC0">
      <w:rPr>
        <w:sz w:val="14"/>
        <w:szCs w:val="14"/>
      </w:rPr>
      <w:t>. For questions about the collection of personal information, contact Public Lands Disposition Management, 5</w:t>
    </w:r>
    <w:r w:rsidRPr="00712EC0">
      <w:rPr>
        <w:sz w:val="14"/>
        <w:szCs w:val="14"/>
        <w:vertAlign w:val="superscript"/>
      </w:rPr>
      <w:t>th</w:t>
    </w:r>
    <w:r w:rsidRPr="00712EC0">
      <w:rPr>
        <w:sz w:val="14"/>
        <w:szCs w:val="14"/>
      </w:rPr>
      <w:t xml:space="preserve"> Floor, 9915-108 Street NW, Edmonton, Alberta, T5G 2G8, at 310-LANDS.</w:t>
    </w:r>
  </w:p>
  <w:p w14:paraId="614D0039" w14:textId="210C0CF6" w:rsidR="0027121C" w:rsidRPr="0027121C" w:rsidRDefault="00712EC0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E4337F4" wp14:editId="67440A13">
              <wp:simplePos x="0" y="0"/>
              <wp:positionH relativeFrom="page">
                <wp:posOffset>0</wp:posOffset>
              </wp:positionH>
              <wp:positionV relativeFrom="page">
                <wp:posOffset>9718964</wp:posOffset>
              </wp:positionV>
              <wp:extent cx="1780309" cy="339783"/>
              <wp:effectExtent l="0" t="0" r="10795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309" cy="339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34A8" w14:textId="6903FEA6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337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765.25pt;width:140.2pt;height:26.7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" filled="f" stroked="f">
              <v:fill o:detectmouseclick="t"/>
              <v:textbox inset="20pt,0,0,15pt">
                <w:txbxContent>
                  <w:p w14:paraId="772F34A8" w14:textId="6903FEA6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F16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0184D338" wp14:editId="1BDEEE28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0F3">
      <w:t xml:space="preserve">Learn more about reclamation I Contact </w:t>
    </w:r>
    <w:hyperlink r:id="rId2" w:history="1">
      <w:r w:rsidR="00CE30F3">
        <w:rPr>
          <w:rStyle w:val="Hyperlink"/>
        </w:rPr>
        <w:t>FP.AggregatesAndQuarries@gov.ab.ca</w:t>
      </w:r>
    </w:hyperlink>
  </w:p>
  <w:p w14:paraId="6016DF4B" w14:textId="38A21219" w:rsidR="005B596D" w:rsidRPr="003424DF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CE30F3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9300F2">
      <w:rPr>
        <w:noProof/>
        <w:sz w:val="14"/>
        <w:szCs w:val="14"/>
      </w:rPr>
      <w:t>June 14, 2024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712EC0">
      <w:rPr>
        <w:rFonts w:cs="HelveticaNeueLT Std Cn"/>
        <w:sz w:val="14"/>
        <w:szCs w:val="14"/>
      </w:rPr>
      <w:t>Forestry and Parks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0592" w14:textId="761E1E62" w:rsidR="00112BDA" w:rsidRPr="00162B41" w:rsidRDefault="00712EC0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C809B32" wp14:editId="6E869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5E9B0" w14:textId="3642F10F" w:rsidR="00712EC0" w:rsidRPr="00712EC0" w:rsidRDefault="00712EC0" w:rsidP="00712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12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9B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3E5E9B0" w14:textId="3642F10F" w:rsidR="00712EC0" w:rsidRPr="00712EC0" w:rsidRDefault="00712EC0" w:rsidP="00712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12EC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433B579C" wp14:editId="569CE3E5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4D7D819D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EE4D" w14:textId="77777777" w:rsidR="00CE30F3" w:rsidRPr="001522A5" w:rsidRDefault="00CE30F3" w:rsidP="00EB6203">
      <w:pPr>
        <w:pStyle w:val="Footer"/>
      </w:pPr>
      <w:r>
        <w:separator/>
      </w:r>
    </w:p>
  </w:footnote>
  <w:footnote w:type="continuationSeparator" w:id="0">
    <w:p w14:paraId="5C35CD01" w14:textId="77777777" w:rsidR="00CE30F3" w:rsidRDefault="00CE30F3" w:rsidP="00EB6203">
      <w:r>
        <w:continuationSeparator/>
      </w:r>
    </w:p>
  </w:footnote>
  <w:footnote w:type="continuationNotice" w:id="1">
    <w:p w14:paraId="6FAF22B0" w14:textId="77777777" w:rsidR="00CE30F3" w:rsidRDefault="00CE30F3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8D60474"/>
    <w:lvl w:ilvl="0">
      <w:numFmt w:val="bullet"/>
      <w:lvlText w:val="*"/>
      <w:lvlJc w:val="left"/>
    </w:lvl>
  </w:abstractNum>
  <w:abstractNum w:abstractNumId="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478601">
    <w:abstractNumId w:val="6"/>
  </w:num>
  <w:num w:numId="2" w16cid:durableId="163787295">
    <w:abstractNumId w:val="2"/>
  </w:num>
  <w:num w:numId="3" w16cid:durableId="31660841">
    <w:abstractNumId w:val="6"/>
  </w:num>
  <w:num w:numId="4" w16cid:durableId="173540580">
    <w:abstractNumId w:val="2"/>
  </w:num>
  <w:num w:numId="5" w16cid:durableId="15468114">
    <w:abstractNumId w:val="1"/>
  </w:num>
  <w:num w:numId="6" w16cid:durableId="206726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3849813">
    <w:abstractNumId w:val="1"/>
  </w:num>
  <w:num w:numId="8" w16cid:durableId="1961760247">
    <w:abstractNumId w:val="1"/>
  </w:num>
  <w:num w:numId="9" w16cid:durableId="1930846462">
    <w:abstractNumId w:val="3"/>
  </w:num>
  <w:num w:numId="10" w16cid:durableId="963972231">
    <w:abstractNumId w:val="4"/>
  </w:num>
  <w:num w:numId="11" w16cid:durableId="868421327">
    <w:abstractNumId w:val="7"/>
  </w:num>
  <w:num w:numId="12" w16cid:durableId="568853976">
    <w:abstractNumId w:val="8"/>
  </w:num>
  <w:num w:numId="13" w16cid:durableId="71583618">
    <w:abstractNumId w:val="5"/>
  </w:num>
  <w:num w:numId="14" w16cid:durableId="26542560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F3"/>
    <w:rsid w:val="00010F65"/>
    <w:rsid w:val="00036FF5"/>
    <w:rsid w:val="00052C04"/>
    <w:rsid w:val="000A0261"/>
    <w:rsid w:val="000D6088"/>
    <w:rsid w:val="000F02D8"/>
    <w:rsid w:val="000F0D1F"/>
    <w:rsid w:val="00112BDA"/>
    <w:rsid w:val="00142AC6"/>
    <w:rsid w:val="001522A5"/>
    <w:rsid w:val="001550D4"/>
    <w:rsid w:val="00162B41"/>
    <w:rsid w:val="00163D00"/>
    <w:rsid w:val="001839D0"/>
    <w:rsid w:val="001A0B0D"/>
    <w:rsid w:val="001B7972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576F"/>
    <w:rsid w:val="004812B3"/>
    <w:rsid w:val="004839E3"/>
    <w:rsid w:val="00505CBE"/>
    <w:rsid w:val="00511501"/>
    <w:rsid w:val="00571728"/>
    <w:rsid w:val="00573982"/>
    <w:rsid w:val="0059240F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12EC0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00919"/>
    <w:rsid w:val="009300F2"/>
    <w:rsid w:val="00961255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CE30F3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0151"/>
  <w15:chartTrackingRefBased/>
  <w15:docId w15:val="{0E2379FA-340F-41FB-AEBB-969F928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P.AggregatesAndQuarries@gov.ab.ca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gov.sharepoint.com/sites/S600D04-OAL/CPEOfficeTemplates/Factsheet_oneColumn_template.dotx" TargetMode="External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1473A-C067-4933-8FA2-EA5C8EC6AC54}">
  <ds:schemaRefs>
    <ds:schemaRef ds:uri="http://purl.org/dc/terms/"/>
    <ds:schemaRef ds:uri="http://schemas.microsoft.com/office/2006/metadata/properties"/>
    <ds:schemaRef ds:uri="http://purl.org/dc/dcmitype/"/>
    <ds:schemaRef ds:uri="9b09e145-a55f-4d0e-b54e-9c442c5db34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e2f0227-cda8-45a5-ac26-2a13816409d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Factsheet_oneColumn_template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Request for Letter of Clearance for Surface Materials Exploration (SME)</vt:lpstr>
      <vt:lpstr/>
      <vt:lpstr/>
    </vt:vector>
  </TitlesOfParts>
  <Company>GoA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Letter of Clearance for Surface Materials Exploration (SME)</dc:title>
  <dc:subject/>
  <dc:creator>Government of Alberta</dc:creator>
  <cp:keywords>surface materials, reclamation, public lands, Crown lands</cp:keywords>
  <dc:description/>
  <cp:lastModifiedBy>Pamela Hill</cp:lastModifiedBy>
  <cp:revision>4</cp:revision>
  <cp:lastPrinted>2020-03-13T14:13:00Z</cp:lastPrinted>
  <dcterms:created xsi:type="dcterms:W3CDTF">2024-06-14T19:27:00Z</dcterms:created>
  <dcterms:modified xsi:type="dcterms:W3CDTF">2024-06-14T21:02:00Z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2024-06-14T19:33:41Z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b013f334-c99a-49ce-9990-2535104aa6ca</vt:lpwstr>
  </property>
  <property fmtid="{D5CDD505-2E9C-101B-9397-08002B2CF9AE}" pid="14" name="MSIP_Label_60c3ebf9-3c2f-4745-a75f-55836bdb736f_ContentBits">
    <vt:lpwstr>2</vt:lpwstr>
  </property>
</Properties>
</file>