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67"/>
        <w:gridCol w:w="3053"/>
      </w:tblGrid>
      <w:tr w:rsidR="0088736C" w:rsidTr="00484E17">
        <w:trPr>
          <w:trHeight w:val="630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</w:tcPr>
          <w:p w:rsidR="0088736C" w:rsidRPr="0084675F" w:rsidRDefault="00F07697">
            <w:pPr>
              <w:rPr>
                <w:rFonts w:cs="Arial"/>
                <w:noProof/>
                <w:sz w:val="18"/>
                <w:lang w:val="en-US"/>
              </w:rPr>
            </w:pPr>
            <w:bookmarkStart w:id="0" w:name="_GoBack"/>
            <w:bookmarkEnd w:id="0"/>
            <w:r>
              <w:rPr>
                <w:noProof/>
                <w:lang w:eastAsia="en-CA"/>
              </w:rPr>
              <w:drawing>
                <wp:anchor distT="0" distB="0" distL="114300" distR="114300" simplePos="0" relativeHeight="251659264" behindDoc="0" locked="0" layoutInCell="1" allowOverlap="1" wp14:anchorId="6301102D" wp14:editId="3AD666F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4445</wp:posOffset>
                  </wp:positionV>
                  <wp:extent cx="1424529" cy="400050"/>
                  <wp:effectExtent l="0" t="0" r="444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B Logo blue RGB - no taglin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52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736C" w:rsidRPr="009751EE" w:rsidRDefault="00F07697" w:rsidP="0088736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Treasury Board and Finance</w:t>
            </w:r>
            <w:r>
              <w:rPr>
                <w:b/>
                <w:sz w:val="16"/>
                <w:szCs w:val="16"/>
              </w:rPr>
              <w:br/>
            </w:r>
            <w:r w:rsidR="00E30F9F">
              <w:rPr>
                <w:b/>
                <w:sz w:val="16"/>
                <w:szCs w:val="16"/>
              </w:rPr>
              <w:t>Treasury and Risk Management</w:t>
            </w:r>
            <w:r w:rsidR="00971DE1">
              <w:rPr>
                <w:b/>
                <w:sz w:val="16"/>
                <w:szCs w:val="16"/>
              </w:rPr>
              <w:t xml:space="preserve"> </w:t>
            </w:r>
            <w:r w:rsidR="0088736C">
              <w:rPr>
                <w:b/>
                <w:sz w:val="16"/>
                <w:szCs w:val="16"/>
              </w:rPr>
              <w:br/>
            </w:r>
            <w:r w:rsidR="0088736C" w:rsidRPr="00B02471">
              <w:rPr>
                <w:sz w:val="16"/>
                <w:szCs w:val="16"/>
              </w:rPr>
              <w:t>Financial Institutions Policy</w:t>
            </w:r>
          </w:p>
          <w:p w:rsidR="0088736C" w:rsidRDefault="00E30F9F" w:rsidP="008873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E30F9F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floor Federal</w:t>
            </w:r>
            <w:r w:rsidR="00971DE1">
              <w:rPr>
                <w:sz w:val="16"/>
                <w:szCs w:val="16"/>
              </w:rPr>
              <w:t xml:space="preserve"> Building</w:t>
            </w:r>
          </w:p>
          <w:p w:rsidR="0088736C" w:rsidRPr="009751EE" w:rsidRDefault="00971DE1" w:rsidP="0088736C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E30F9F">
              <w:rPr>
                <w:sz w:val="16"/>
                <w:szCs w:val="16"/>
              </w:rPr>
              <w:t>820</w:t>
            </w:r>
            <w:r w:rsidR="0088736C">
              <w:rPr>
                <w:sz w:val="16"/>
                <w:szCs w:val="16"/>
              </w:rPr>
              <w:t>- 107 Street NW</w:t>
            </w:r>
          </w:p>
          <w:p w:rsidR="0088736C" w:rsidRDefault="0088736C" w:rsidP="0088736C">
            <w:pPr>
              <w:rPr>
                <w:sz w:val="16"/>
                <w:szCs w:val="16"/>
              </w:rPr>
            </w:pPr>
            <w:r w:rsidRPr="00B02471">
              <w:rPr>
                <w:sz w:val="16"/>
                <w:szCs w:val="16"/>
              </w:rPr>
              <w:t>Edmonton</w:t>
            </w:r>
            <w:r w:rsidRPr="009751EE">
              <w:rPr>
                <w:sz w:val="16"/>
                <w:szCs w:val="16"/>
              </w:rPr>
              <w:t>, Alberta</w:t>
            </w:r>
            <w:r>
              <w:rPr>
                <w:sz w:val="16"/>
                <w:szCs w:val="16"/>
              </w:rPr>
              <w:t>, Canada</w:t>
            </w:r>
            <w:r w:rsidRPr="009751E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T5K </w:t>
            </w:r>
            <w:r w:rsidR="00E30F9F">
              <w:rPr>
                <w:sz w:val="16"/>
                <w:szCs w:val="16"/>
              </w:rPr>
              <w:t>1E7</w:t>
            </w:r>
          </w:p>
          <w:p w:rsidR="00E25049" w:rsidRPr="00E10417" w:rsidRDefault="0088736C" w:rsidP="00E25049">
            <w:pPr>
              <w:rPr>
                <w:sz w:val="16"/>
                <w:szCs w:val="16"/>
              </w:rPr>
            </w:pPr>
            <w:r w:rsidRPr="009751EE">
              <w:rPr>
                <w:sz w:val="16"/>
                <w:szCs w:val="16"/>
              </w:rPr>
              <w:t>Tel</w:t>
            </w:r>
            <w:r>
              <w:rPr>
                <w:sz w:val="16"/>
                <w:szCs w:val="16"/>
              </w:rPr>
              <w:t>ephone</w:t>
            </w:r>
            <w:r w:rsidRPr="009751EE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780-</w:t>
            </w:r>
            <w:r w:rsidR="00E25049">
              <w:rPr>
                <w:sz w:val="16"/>
                <w:szCs w:val="16"/>
              </w:rPr>
              <w:t>644-5006</w:t>
            </w:r>
            <w:r>
              <w:rPr>
                <w:sz w:val="16"/>
                <w:szCs w:val="16"/>
              </w:rPr>
              <w:br/>
            </w:r>
            <w:hyperlink r:id="rId9" w:history="1">
              <w:r w:rsidR="009E449A" w:rsidRPr="00443E7A">
                <w:rPr>
                  <w:rStyle w:val="Hyperlink"/>
                  <w:sz w:val="16"/>
                  <w:szCs w:val="16"/>
                </w:rPr>
                <w:t>www.finance.alberta.ca</w:t>
              </w:r>
            </w:hyperlink>
            <w:r w:rsidR="00E10417">
              <w:rPr>
                <w:rStyle w:val="Hyperlink"/>
                <w:sz w:val="16"/>
                <w:szCs w:val="16"/>
              </w:rPr>
              <w:br/>
            </w:r>
            <w:r w:rsidR="00E10417" w:rsidRPr="00E10417">
              <w:rPr>
                <w:b/>
                <w:sz w:val="16"/>
                <w:szCs w:val="16"/>
              </w:rPr>
              <w:t xml:space="preserve">Email: </w:t>
            </w:r>
            <w:hyperlink r:id="rId10" w:history="1">
              <w:r w:rsidR="00E25049" w:rsidRPr="00627FAA">
                <w:rPr>
                  <w:rStyle w:val="Hyperlink"/>
                  <w:b/>
                  <w:sz w:val="16"/>
                  <w:szCs w:val="16"/>
                </w:rPr>
                <w:t>FIPolicy@gov.ab.ca</w:t>
              </w:r>
            </w:hyperlink>
          </w:p>
        </w:tc>
      </w:tr>
      <w:tr w:rsidR="00484E17" w:rsidTr="003927E4">
        <w:trPr>
          <w:trHeight w:val="683"/>
        </w:trPr>
        <w:tc>
          <w:tcPr>
            <w:tcW w:w="75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left w:w="72" w:type="dxa"/>
            </w:tcMar>
          </w:tcPr>
          <w:p w:rsidR="00484E17" w:rsidRPr="00EC1885" w:rsidRDefault="00484E17" w:rsidP="00B565BA">
            <w:pPr>
              <w:spacing w:before="280"/>
              <w:rPr>
                <w:rFonts w:cs="Arial"/>
                <w:b/>
                <w:noProof/>
                <w:sz w:val="40"/>
                <w:szCs w:val="40"/>
                <w:lang w:val="en-US"/>
              </w:rPr>
            </w:pPr>
          </w:p>
        </w:tc>
        <w:tc>
          <w:tcPr>
            <w:tcW w:w="3053" w:type="dxa"/>
            <w:vMerge/>
            <w:tcBorders>
              <w:left w:val="nil"/>
              <w:bottom w:val="nil"/>
              <w:right w:val="nil"/>
            </w:tcBorders>
          </w:tcPr>
          <w:p w:rsidR="00484E17" w:rsidRPr="009751EE" w:rsidRDefault="00484E17">
            <w:pPr>
              <w:rPr>
                <w:sz w:val="16"/>
                <w:szCs w:val="16"/>
              </w:rPr>
            </w:pPr>
          </w:p>
        </w:tc>
      </w:tr>
    </w:tbl>
    <w:p w:rsidR="00734A15" w:rsidRPr="00B17095" w:rsidRDefault="00734A15">
      <w:pPr>
        <w:rPr>
          <w:sz w:val="22"/>
          <w:szCs w:val="22"/>
        </w:rPr>
      </w:pPr>
    </w:p>
    <w:p w:rsidR="00734A15" w:rsidRDefault="00734A15" w:rsidP="0084675F">
      <w:pPr>
        <w:rPr>
          <w:sz w:val="20"/>
        </w:rPr>
        <w:sectPr w:rsidR="00734A15" w:rsidSect="002C7E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1872" w:left="864" w:header="720" w:footer="1152" w:gutter="0"/>
          <w:cols w:space="720"/>
          <w:docGrid w:linePitch="326"/>
        </w:sectPr>
      </w:pPr>
    </w:p>
    <w:p w:rsidR="00D479C9" w:rsidRDefault="00D479C9" w:rsidP="003929CE">
      <w:pPr>
        <w:tabs>
          <w:tab w:val="left" w:pos="720"/>
        </w:tabs>
        <w:ind w:left="-360"/>
        <w:rPr>
          <w:b/>
        </w:rPr>
      </w:pPr>
    </w:p>
    <w:p w:rsidR="003929CE" w:rsidRPr="00E056C1" w:rsidRDefault="003929CE" w:rsidP="003929CE">
      <w:pPr>
        <w:tabs>
          <w:tab w:val="left" w:pos="720"/>
        </w:tabs>
        <w:ind w:left="-360"/>
        <w:rPr>
          <w:b/>
          <w:u w:val="single"/>
        </w:rPr>
      </w:pPr>
      <w:r>
        <w:rPr>
          <w:b/>
        </w:rPr>
        <w:t>Subject:</w:t>
      </w:r>
      <w:r>
        <w:rPr>
          <w:b/>
        </w:rPr>
        <w:tab/>
      </w:r>
      <w:r w:rsidR="006C6C91" w:rsidRPr="006C6C91">
        <w:rPr>
          <w:b/>
          <w:u w:val="single"/>
        </w:rPr>
        <w:t>Incorporation of a Credit Union</w:t>
      </w:r>
    </w:p>
    <w:p w:rsidR="003929CE" w:rsidRPr="00B17095" w:rsidRDefault="003929CE" w:rsidP="003929CE">
      <w:pPr>
        <w:rPr>
          <w:sz w:val="22"/>
          <w:szCs w:val="22"/>
        </w:rPr>
        <w:sectPr w:rsidR="003929CE" w:rsidRPr="00B17095">
          <w:headerReference w:type="even" r:id="rId17"/>
          <w:headerReference w:type="default" r:id="rId18"/>
          <w:footerReference w:type="default" r:id="rId19"/>
          <w:headerReference w:type="first" r:id="rId20"/>
          <w:type w:val="continuous"/>
          <w:pgSz w:w="12240" w:h="15840" w:code="1"/>
          <w:pgMar w:top="720" w:right="1440" w:bottom="1440" w:left="1440" w:header="720" w:footer="576" w:gutter="0"/>
          <w:cols w:space="720"/>
          <w:docGrid w:linePitch="233"/>
        </w:sectPr>
      </w:pPr>
    </w:p>
    <w:p w:rsidR="00B37627" w:rsidRPr="00B17095" w:rsidRDefault="00B37627" w:rsidP="0084675F">
      <w:pPr>
        <w:rPr>
          <w:sz w:val="22"/>
          <w:szCs w:val="22"/>
        </w:rPr>
        <w:sectPr w:rsidR="00B37627" w:rsidRPr="00B17095">
          <w:headerReference w:type="even" r:id="rId21"/>
          <w:headerReference w:type="default" r:id="rId22"/>
          <w:footerReference w:type="default" r:id="rId23"/>
          <w:headerReference w:type="first" r:id="rId24"/>
          <w:type w:val="continuous"/>
          <w:pgSz w:w="12240" w:h="15840" w:code="1"/>
          <w:pgMar w:top="720" w:right="1440" w:bottom="1440" w:left="1440" w:header="720" w:footer="576" w:gutter="0"/>
          <w:cols w:space="720"/>
          <w:docGrid w:linePitch="233"/>
        </w:sectPr>
      </w:pPr>
    </w:p>
    <w:p w:rsidR="006C6C91" w:rsidRPr="006C6C91" w:rsidRDefault="006C6C91" w:rsidP="00DC2ECE">
      <w:pPr>
        <w:ind w:left="-1080"/>
        <w:rPr>
          <w:rFonts w:cs="Arial"/>
        </w:rPr>
      </w:pPr>
      <w:bookmarkStart w:id="1" w:name="Text1"/>
      <w:r w:rsidRPr="006C6C91">
        <w:rPr>
          <w:rFonts w:cs="Arial"/>
        </w:rPr>
        <w:t xml:space="preserve">The formation of a credit union in Alberta is a two-stage process. First, a Certificate of Incorporation must be issued to create the credit union and, secondly, the Minister must approve the commencement of business by the credit union. </w:t>
      </w:r>
    </w:p>
    <w:p w:rsidR="006C6C91" w:rsidRPr="006C6C91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ab/>
      </w:r>
    </w:p>
    <w:p w:rsidR="00E75C5F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 xml:space="preserve">A completed application for incorporation, including all forms, information, material, and evidence incorporated in the application by reference, must be filed with and approved by our office before a certificate of incorporation will be issued. </w:t>
      </w:r>
    </w:p>
    <w:p w:rsidR="00E75C5F" w:rsidRDefault="00E75C5F" w:rsidP="00DC2ECE">
      <w:pPr>
        <w:ind w:left="-1080"/>
        <w:rPr>
          <w:rFonts w:cs="Arial"/>
        </w:rPr>
      </w:pPr>
    </w:p>
    <w:p w:rsidR="00E75C5F" w:rsidRDefault="006C6C91" w:rsidP="00E4086D">
      <w:pPr>
        <w:ind w:left="-1080"/>
        <w:rPr>
          <w:rFonts w:cs="Arial"/>
        </w:rPr>
      </w:pPr>
      <w:r w:rsidRPr="006C6C91">
        <w:rPr>
          <w:rFonts w:cs="Arial"/>
        </w:rPr>
        <w:t>The forms and samples of consents and undertakings required are listed below</w:t>
      </w:r>
      <w:r w:rsidR="00E75C5F">
        <w:rPr>
          <w:rFonts w:cs="Arial"/>
        </w:rPr>
        <w:t>. They are</w:t>
      </w:r>
      <w:r w:rsidR="00E10417">
        <w:rPr>
          <w:rFonts w:cs="Arial"/>
        </w:rPr>
        <w:t xml:space="preserve"> </w:t>
      </w:r>
      <w:hyperlink r:id="rId25" w:anchor="credit-unions" w:history="1">
        <w:r w:rsidR="00E10417" w:rsidRPr="00E4086D">
          <w:rPr>
            <w:rStyle w:val="Hyperlink"/>
            <w:rFonts w:cs="Arial"/>
          </w:rPr>
          <w:t>available on our website</w:t>
        </w:r>
      </w:hyperlink>
      <w:r w:rsidR="00E10417">
        <w:rPr>
          <w:rFonts w:cs="Arial"/>
        </w:rPr>
        <w:t xml:space="preserve"> for your convenience</w:t>
      </w:r>
      <w:r w:rsidR="00E4086D">
        <w:rPr>
          <w:rFonts w:cs="Arial"/>
        </w:rPr>
        <w:t>.</w:t>
      </w:r>
    </w:p>
    <w:p w:rsidR="006C6C91" w:rsidRPr="006C6C91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ab/>
      </w:r>
    </w:p>
    <w:p w:rsidR="006C6C91" w:rsidRPr="00DC2ECE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DC2ECE">
        <w:rPr>
          <w:rFonts w:cs="Arial"/>
        </w:rPr>
        <w:t>Articles of Incorporation</w:t>
      </w:r>
      <w:r w:rsidR="00B6574E">
        <w:rPr>
          <w:rFonts w:cs="Arial"/>
        </w:rPr>
        <w:t xml:space="preserve"> (Form AT4039)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6C6C91" w:rsidRP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Evidence that at least $250,000 in the case of a credit unio</w:t>
      </w:r>
      <w:r w:rsidR="00F817E0">
        <w:rPr>
          <w:rFonts w:cs="Arial"/>
        </w:rPr>
        <w:t>n with no bond of association,</w:t>
      </w:r>
      <w:r w:rsidRPr="006C6C91">
        <w:rPr>
          <w:rFonts w:cs="Arial"/>
        </w:rPr>
        <w:t xml:space="preserve"> and $10,000 in the case of a credit union with a bond of association, of common shares or other prescribed capital will be subscribed for in good faith. 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  <w:r w:rsidRPr="006C6C91">
        <w:rPr>
          <w:rFonts w:cs="Arial"/>
        </w:rPr>
        <w:t>A credit union with this level of capital can only offer a few basic services until it grows in assets and experience. As a general guideline, a credit union needs assets of $5 million in order to provide chequing accounts to members and $10 million to provide a full range of financial services to their members. Should your potential members wish to obtain a full range of financial services immediately you may wish to consider discussing your group</w:t>
      </w:r>
      <w:r w:rsidR="00F817E0">
        <w:rPr>
          <w:rFonts w:cs="Arial"/>
        </w:rPr>
        <w:t>’</w:t>
      </w:r>
      <w:r w:rsidRPr="006C6C91">
        <w:rPr>
          <w:rFonts w:cs="Arial"/>
        </w:rPr>
        <w:t>s service needs with an existing local</w:t>
      </w:r>
      <w:r w:rsidR="009E449A">
        <w:rPr>
          <w:rFonts w:cs="Arial"/>
        </w:rPr>
        <w:t>,</w:t>
      </w:r>
      <w:r w:rsidRPr="006C6C91">
        <w:rPr>
          <w:rFonts w:cs="Arial"/>
        </w:rPr>
        <w:t xml:space="preserve"> full service credit union.  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6C6C91" w:rsidRP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A business plan, including:</w:t>
      </w:r>
    </w:p>
    <w:p w:rsidR="006C6C91" w:rsidRPr="00DC2ECE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DC2ECE">
        <w:rPr>
          <w:rFonts w:cs="Arial"/>
        </w:rPr>
        <w:t>the geographic area to be served and services to be provided, incorporating details of any Bond of Association or any other restrictions or prohibition to</w:t>
      </w:r>
      <w:r w:rsidR="00D91DE8">
        <w:rPr>
          <w:rFonts w:cs="Arial"/>
        </w:rPr>
        <w:t xml:space="preserve"> be imposed on the credit union;</w:t>
      </w:r>
    </w:p>
    <w:p w:rsidR="006C6C91" w:rsidRPr="006C6C91" w:rsidRDefault="00D91DE8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>
        <w:rPr>
          <w:rFonts w:cs="Arial"/>
        </w:rPr>
        <w:t>the perceived public benefits;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t>a detailed financial projection for the first 5 years of operation, showing balance sheets, profit and loss accounts and assumptions, prepared in accordance with the Future Oriented Financial Information Section of the CPA Handbook</w:t>
      </w:r>
      <w:r w:rsidR="00D91DE8">
        <w:rPr>
          <w:rFonts w:cs="Arial"/>
        </w:rPr>
        <w:t>;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t>the proposed authorized capital of the corporation, including a list of the rights, privileges, restrictions and conditions att</w:t>
      </w:r>
      <w:r w:rsidR="00D91DE8">
        <w:rPr>
          <w:rFonts w:cs="Arial"/>
        </w:rPr>
        <w:t>ached to the shares;</w:t>
      </w:r>
      <w:r w:rsidRPr="006C6C91">
        <w:rPr>
          <w:rFonts w:cs="Arial"/>
        </w:rPr>
        <w:t xml:space="preserve"> 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t>the proposed corporate</w:t>
      </w:r>
      <w:r w:rsidR="00D91DE8">
        <w:rPr>
          <w:rFonts w:cs="Arial"/>
        </w:rPr>
        <w:t xml:space="preserve"> structure of the corporation, i</w:t>
      </w:r>
      <w:r w:rsidRPr="006C6C91">
        <w:rPr>
          <w:rFonts w:cs="Arial"/>
        </w:rPr>
        <w:t>nclude a listing of the proposed management personnel or a proposal</w:t>
      </w:r>
      <w:r w:rsidR="00D91DE8">
        <w:rPr>
          <w:rFonts w:cs="Arial"/>
        </w:rPr>
        <w:t xml:space="preserve"> to secure management personnel;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lastRenderedPageBreak/>
        <w:t>a statement of the proposed expenses relating to the incorporation and initial organization of the credit union.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6C6C91" w:rsidRPr="00F817E0" w:rsidRDefault="006C6C91" w:rsidP="00D91DE8">
      <w:pPr>
        <w:pStyle w:val="ListParagraph"/>
        <w:ind w:left="-1080"/>
        <w:rPr>
          <w:rFonts w:cs="Arial"/>
        </w:rPr>
      </w:pPr>
      <w:r w:rsidRPr="00F817E0">
        <w:rPr>
          <w:rFonts w:cs="Arial"/>
        </w:rPr>
        <w:t>For assistance in preparing a business plan, you may wish to contact the Credit Union Deposit Guarantee Corporation, at (780) 428-6680.  You may also wish to contact Credit Union Central Alberta Limited for further information, at (403) 258-5900.</w:t>
      </w:r>
    </w:p>
    <w:p w:rsidR="006C6C91" w:rsidRPr="006C6C91" w:rsidRDefault="006C6C91" w:rsidP="00C84F85">
      <w:pPr>
        <w:pStyle w:val="ListParagraph"/>
        <w:ind w:left="-720"/>
        <w:rPr>
          <w:rFonts w:cs="Arial"/>
        </w:rPr>
      </w:pPr>
    </w:p>
    <w:p w:rsidR="006C6C91" w:rsidRPr="006C6C91" w:rsidRDefault="006C6C91" w:rsidP="00D91DE8">
      <w:pPr>
        <w:pStyle w:val="ListParagraph"/>
        <w:ind w:left="-1080"/>
        <w:rPr>
          <w:rFonts w:cs="Arial"/>
        </w:rPr>
      </w:pPr>
      <w:r w:rsidRPr="006C6C91">
        <w:rPr>
          <w:rFonts w:cs="Arial"/>
        </w:rPr>
        <w:t xml:space="preserve">A copy of the business plan must also be provided to the Credit Union Deposit Guarantee Corporation at </w:t>
      </w:r>
      <w:r w:rsidR="00F817E0" w:rsidRPr="00F817E0">
        <w:rPr>
          <w:rFonts w:cs="Arial"/>
        </w:rPr>
        <w:t>Suite 2000, 10104 - 103 Ave</w:t>
      </w:r>
      <w:r w:rsidR="00F817E0">
        <w:rPr>
          <w:rFonts w:cs="Arial"/>
        </w:rPr>
        <w:t xml:space="preserve">, </w:t>
      </w:r>
      <w:r w:rsidR="00F817E0" w:rsidRPr="00F817E0">
        <w:rPr>
          <w:rFonts w:cs="Arial"/>
        </w:rPr>
        <w:t xml:space="preserve">Edmonton, AB T5J 0H8 </w:t>
      </w:r>
      <w:r w:rsidRPr="006C6C91">
        <w:rPr>
          <w:rFonts w:cs="Arial"/>
        </w:rPr>
        <w:t xml:space="preserve">  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P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A copy, subscribed by all the incorpor</w:t>
      </w:r>
      <w:r w:rsidR="00D91DE8">
        <w:rPr>
          <w:rFonts w:cs="Arial"/>
        </w:rPr>
        <w:t>ators, of the proposed by-laws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Pr="006C6C91" w:rsidRDefault="006C6C91" w:rsidP="00C84F85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A Notice of Directors</w:t>
      </w:r>
      <w:r w:rsidR="002A63B4">
        <w:rPr>
          <w:rFonts w:cs="Arial"/>
        </w:rPr>
        <w:t xml:space="preserve"> </w:t>
      </w:r>
      <w:r w:rsidR="002A63B4" w:rsidRPr="00C84F85">
        <w:rPr>
          <w:rFonts w:cs="Arial"/>
        </w:rPr>
        <w:t>(</w:t>
      </w:r>
      <w:r w:rsidR="00E75C5F">
        <w:rPr>
          <w:rFonts w:cs="Arial"/>
        </w:rPr>
        <w:t xml:space="preserve">Form </w:t>
      </w:r>
      <w:r w:rsidR="002A63B4" w:rsidRPr="00C84F85">
        <w:rPr>
          <w:rFonts w:cs="Arial"/>
        </w:rPr>
        <w:t>AT4042)</w:t>
      </w:r>
      <w:r w:rsidR="00C84F85" w:rsidRPr="00C84F85">
        <w:rPr>
          <w:rFonts w:cs="Arial"/>
        </w:rPr>
        <w:t xml:space="preserve"> 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P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For each person proposed as a director or officer of the credit union a: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t>statement of consent stating that the Minister may make any enquiries or obtain information necessary to evaluate this application</w:t>
      </w:r>
      <w:r w:rsidR="00D91DE8">
        <w:rPr>
          <w:rFonts w:cs="Arial"/>
        </w:rPr>
        <w:t>;</w:t>
      </w:r>
      <w:r w:rsidRPr="006C6C91">
        <w:rPr>
          <w:rFonts w:cs="Arial"/>
        </w:rPr>
        <w:t xml:space="preserve"> and,</w:t>
      </w:r>
    </w:p>
    <w:p w:rsidR="006C6C91" w:rsidRPr="006C6C91" w:rsidRDefault="006C6C91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6C6C91">
        <w:rPr>
          <w:rFonts w:cs="Arial"/>
        </w:rPr>
        <w:t>completed Personal Questionnaire</w:t>
      </w:r>
      <w:r w:rsidR="00217292">
        <w:rPr>
          <w:rFonts w:cs="Arial"/>
        </w:rPr>
        <w:t>.</w:t>
      </w:r>
      <w:r w:rsidRPr="006C6C91">
        <w:rPr>
          <w:rFonts w:cs="Arial"/>
        </w:rPr>
        <w:t xml:space="preserve"> 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6C6C91" w:rsidRPr="006C6C91" w:rsidRDefault="006C6C91" w:rsidP="00C84F85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Notice of Address</w:t>
      </w:r>
      <w:r w:rsidR="002A63B4">
        <w:rPr>
          <w:rFonts w:cs="Arial"/>
        </w:rPr>
        <w:t xml:space="preserve"> </w:t>
      </w:r>
      <w:r w:rsidR="002A63B4" w:rsidRPr="00C84F85">
        <w:rPr>
          <w:rFonts w:cs="Arial"/>
        </w:rPr>
        <w:t>(</w:t>
      </w:r>
      <w:r w:rsidR="00E75C5F">
        <w:rPr>
          <w:rFonts w:cs="Arial"/>
        </w:rPr>
        <w:t xml:space="preserve">Form </w:t>
      </w:r>
      <w:r w:rsidR="002A63B4" w:rsidRPr="00C84F85">
        <w:rPr>
          <w:rFonts w:cs="Arial"/>
        </w:rPr>
        <w:t>AT4043)</w:t>
      </w:r>
      <w:r w:rsidR="00C84F85" w:rsidRPr="00C84F85">
        <w:rPr>
          <w:rFonts w:cs="Arial"/>
        </w:rPr>
        <w:t xml:space="preserve"> 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A current name search (NUANS) report</w:t>
      </w:r>
    </w:p>
    <w:p w:rsidR="002A63B4" w:rsidRDefault="002A63B4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2A63B4">
        <w:rPr>
          <w:rFonts w:cs="Arial"/>
        </w:rPr>
        <w:t xml:space="preserve">NUANS Reports </w:t>
      </w:r>
      <w:r>
        <w:rPr>
          <w:rFonts w:cs="Arial"/>
        </w:rPr>
        <w:t xml:space="preserve">can be </w:t>
      </w:r>
      <w:r w:rsidRPr="002A63B4">
        <w:rPr>
          <w:rFonts w:cs="Arial"/>
        </w:rPr>
        <w:t>purchased through an authorized NUANS search house (</w:t>
      </w:r>
      <w:hyperlink r:id="rId26" w:history="1">
        <w:r w:rsidRPr="00443E7A">
          <w:rPr>
            <w:rStyle w:val="Hyperlink"/>
            <w:rFonts w:cs="Arial"/>
          </w:rPr>
          <w:t>http://www.nuans.com/houses-maisons/nm_form-forme_mn_en.cgi</w:t>
        </w:r>
      </w:hyperlink>
      <w:r>
        <w:rPr>
          <w:rFonts w:cs="Arial"/>
        </w:rPr>
        <w:t xml:space="preserve"> </w:t>
      </w:r>
      <w:r w:rsidRPr="002A63B4">
        <w:rPr>
          <w:rFonts w:cs="Arial"/>
        </w:rPr>
        <w:t>). Search houses are also listed under the heading 'Searchers of Records' in the yellow pages of the Edmonton and Calgary telephone directories.</w:t>
      </w:r>
    </w:p>
    <w:p w:rsidR="002A63B4" w:rsidRPr="006C6C91" w:rsidRDefault="002A63B4" w:rsidP="004756EC">
      <w:pPr>
        <w:pStyle w:val="ListParagraph"/>
        <w:numPr>
          <w:ilvl w:val="1"/>
          <w:numId w:val="1"/>
        </w:numPr>
        <w:ind w:left="-360" w:hanging="360"/>
        <w:rPr>
          <w:rFonts w:cs="Arial"/>
        </w:rPr>
      </w:pPr>
      <w:r w:rsidRPr="002A63B4">
        <w:rPr>
          <w:rFonts w:cs="Arial"/>
        </w:rPr>
        <w:t xml:space="preserve">The NUANS report reserves the proposed name for 90 days.  </w:t>
      </w:r>
    </w:p>
    <w:p w:rsidR="006C6C91" w:rsidRPr="006C6C91" w:rsidRDefault="006C6C91" w:rsidP="00F817E0">
      <w:pPr>
        <w:pStyle w:val="ListParagraph"/>
        <w:ind w:left="-720"/>
        <w:rPr>
          <w:rFonts w:cs="Arial"/>
        </w:rPr>
      </w:pPr>
    </w:p>
    <w:p w:rsidR="006C6C91" w:rsidRPr="006C6C91" w:rsidRDefault="006C6C91" w:rsidP="00F817E0">
      <w:pPr>
        <w:pStyle w:val="ListParagraph"/>
        <w:numPr>
          <w:ilvl w:val="0"/>
          <w:numId w:val="1"/>
        </w:numPr>
        <w:ind w:left="-720"/>
        <w:rPr>
          <w:rFonts w:cs="Arial"/>
        </w:rPr>
      </w:pPr>
      <w:r w:rsidRPr="006C6C91">
        <w:rPr>
          <w:rFonts w:cs="Arial"/>
        </w:rPr>
        <w:t>An application fee of $100.</w:t>
      </w:r>
    </w:p>
    <w:p w:rsidR="006C6C91" w:rsidRPr="006C6C91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ab/>
      </w:r>
    </w:p>
    <w:p w:rsidR="006C6C91" w:rsidRPr="006C6C91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>Once the credit union has received a Certificate of Incorporation, has raised sufficient capital, has sufficient deposits ($750,000 if it has no bond of association, $30,000 if it does), has the minimum number of members (250 members if it does not have a bond of association, 50 if it does), and has resolved all other outstanding conditions, the Minister will approve the commencement of business.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6C6C91" w:rsidRPr="006C6C91" w:rsidRDefault="006C6C91" w:rsidP="00DC2ECE">
      <w:pPr>
        <w:ind w:left="-1080"/>
        <w:rPr>
          <w:rFonts w:cs="Arial"/>
        </w:rPr>
      </w:pPr>
      <w:r w:rsidRPr="006C6C91">
        <w:rPr>
          <w:rFonts w:cs="Arial"/>
        </w:rPr>
        <w:t xml:space="preserve">Until such time as the credit union is approved for commencement of business, the credit union shall place all deposits and share subscriptions with Central. 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9E449A" w:rsidRPr="009E449A" w:rsidRDefault="006C6C91" w:rsidP="009F2098">
      <w:pPr>
        <w:ind w:left="-1080"/>
        <w:rPr>
          <w:rFonts w:cs="Arial"/>
        </w:rPr>
      </w:pPr>
      <w:r w:rsidRPr="006C6C91">
        <w:rPr>
          <w:rFonts w:cs="Arial"/>
        </w:rPr>
        <w:t xml:space="preserve">Sections 20 to 26 of the </w:t>
      </w:r>
      <w:r w:rsidRPr="00D91DE8">
        <w:rPr>
          <w:rFonts w:cs="Arial"/>
          <w:i/>
        </w:rPr>
        <w:t>Credit Union Act</w:t>
      </w:r>
      <w:r w:rsidRPr="006C6C91">
        <w:rPr>
          <w:rFonts w:cs="Arial"/>
        </w:rPr>
        <w:t xml:space="preserve"> and sections 7 and 8 of the Regulations set out the requirements and procedures for incorporation of a new credit union and the commencement of business.  The complete </w:t>
      </w:r>
      <w:r w:rsidRPr="00217292">
        <w:rPr>
          <w:rFonts w:cs="Arial"/>
          <w:i/>
        </w:rPr>
        <w:t>Credit Union Act</w:t>
      </w:r>
      <w:r w:rsidRPr="006C6C91">
        <w:rPr>
          <w:rFonts w:cs="Arial"/>
        </w:rPr>
        <w:t xml:space="preserve">, Credit Union (Principal) Regulation and the Credit Union (Ministerial) Regulation are available on the internet at </w:t>
      </w:r>
      <w:hyperlink r:id="rId27" w:history="1">
        <w:r w:rsidR="009F2098" w:rsidRPr="0008679D">
          <w:rPr>
            <w:rStyle w:val="Hyperlink"/>
            <w:rFonts w:cs="Arial"/>
          </w:rPr>
          <w:t>www.qp.alberta.ca/</w:t>
        </w:r>
      </w:hyperlink>
      <w:r w:rsidR="002A63B4">
        <w:rPr>
          <w:rFonts w:cs="Arial"/>
        </w:rPr>
        <w:t xml:space="preserve"> </w:t>
      </w:r>
      <w:r w:rsidRPr="006C6C91">
        <w:rPr>
          <w:rFonts w:cs="Arial"/>
        </w:rPr>
        <w:t xml:space="preserve">or at the (Edmonton) Queen’s Printer Bookstore, </w:t>
      </w:r>
      <w:r w:rsidR="009E449A" w:rsidRPr="009E449A">
        <w:rPr>
          <w:rFonts w:cs="Arial"/>
        </w:rPr>
        <w:t>7th floor Park Plaza Building</w:t>
      </w:r>
      <w:r w:rsidR="009E449A">
        <w:rPr>
          <w:rFonts w:cs="Arial"/>
        </w:rPr>
        <w:t xml:space="preserve">, </w:t>
      </w:r>
      <w:r w:rsidR="009E449A" w:rsidRPr="009E449A">
        <w:rPr>
          <w:rFonts w:cs="Arial"/>
        </w:rPr>
        <w:t>10611 - 98 Avenue NW</w:t>
      </w:r>
    </w:p>
    <w:p w:rsidR="009E449A" w:rsidRDefault="009E449A" w:rsidP="009E449A">
      <w:pPr>
        <w:ind w:left="-1080"/>
        <w:rPr>
          <w:rFonts w:cs="Arial"/>
        </w:rPr>
      </w:pPr>
      <w:r w:rsidRPr="009E449A">
        <w:rPr>
          <w:rFonts w:cs="Arial"/>
        </w:rPr>
        <w:t>Edmonton, AB  T5K 2P7</w:t>
      </w:r>
      <w:r>
        <w:rPr>
          <w:rFonts w:cs="Arial"/>
        </w:rPr>
        <w:t>.</w:t>
      </w:r>
    </w:p>
    <w:p w:rsidR="006C6C91" w:rsidRPr="006C6C91" w:rsidRDefault="006C6C91" w:rsidP="00DC2ECE">
      <w:pPr>
        <w:ind w:left="-1080"/>
        <w:rPr>
          <w:rFonts w:cs="Arial"/>
        </w:rPr>
      </w:pPr>
    </w:p>
    <w:p w:rsidR="00DC2ECE" w:rsidRDefault="006C6C91" w:rsidP="00DC2ECE">
      <w:pPr>
        <w:tabs>
          <w:tab w:val="left" w:pos="720"/>
          <w:tab w:val="left" w:pos="6498"/>
        </w:tabs>
        <w:ind w:left="-1080"/>
        <w:rPr>
          <w:rFonts w:cs="Arial"/>
        </w:rPr>
      </w:pPr>
      <w:r w:rsidRPr="006C6C91">
        <w:rPr>
          <w:rFonts w:cs="Arial"/>
        </w:rPr>
        <w:t>Should you have any questions, please do not hesitate to contact our office.</w:t>
      </w:r>
      <w:bookmarkEnd w:id="1"/>
    </w:p>
    <w:sectPr w:rsidR="00DC2ECE" w:rsidSect="002C7E06">
      <w:type w:val="continuous"/>
      <w:pgSz w:w="12240" w:h="15840" w:code="1"/>
      <w:pgMar w:top="720" w:right="720" w:bottom="1440" w:left="2160" w:header="720" w:footer="115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D8" w:rsidRDefault="004155D8">
      <w:r>
        <w:separator/>
      </w:r>
    </w:p>
  </w:endnote>
  <w:endnote w:type="continuationSeparator" w:id="0">
    <w:p w:rsidR="004155D8" w:rsidRDefault="00415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697" w:rsidRDefault="00F076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E06" w:rsidRPr="002C7E06" w:rsidRDefault="004D1235" w:rsidP="002C7E06">
    <w:pPr>
      <w:pStyle w:val="Footer"/>
      <w:tabs>
        <w:tab w:val="clear" w:pos="4320"/>
        <w:tab w:val="clear" w:pos="8640"/>
        <w:tab w:val="right" w:pos="10620"/>
      </w:tabs>
      <w:rPr>
        <w:sz w:val="16"/>
        <w:szCs w:val="16"/>
      </w:rPr>
    </w:pPr>
    <w:r>
      <w:rPr>
        <w:noProof/>
        <w:sz w:val="16"/>
        <w:szCs w:val="16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9e204d38b219dd9903cc81c7" descr="{&quot;HashCode&quot;:-1542678785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235" w:rsidRPr="004D1235" w:rsidRDefault="004D1235" w:rsidP="004D1235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4D1235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e204d38b219dd9903cc81c7" o:spid="_x0000_s1026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" o:allowincell="f" filled="f" stroked="f" strokeweight=".5pt">
              <v:fill o:detectmouseclick="t"/>
              <v:textbox inset="20pt,0,,0">
                <w:txbxContent>
                  <w:p w:rsidR="004D1235" w:rsidRPr="004D1235" w:rsidRDefault="004D1235" w:rsidP="004D1235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4D1235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7E06">
      <w:rPr>
        <w:sz w:val="16"/>
        <w:szCs w:val="16"/>
      </w:rPr>
      <w:t>Nov 2019</w:t>
    </w:r>
    <w:r w:rsidR="002C7E06">
      <w:rPr>
        <w:sz w:val="16"/>
        <w:szCs w:val="16"/>
      </w:rPr>
      <w:tab/>
    </w:r>
    <w:sdt>
      <w:sdtPr>
        <w:rPr>
          <w:sz w:val="16"/>
          <w:szCs w:val="16"/>
        </w:rPr>
        <w:id w:val="102074791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C7E06" w:rsidRPr="002C7E06">
              <w:rPr>
                <w:sz w:val="16"/>
                <w:szCs w:val="16"/>
              </w:rPr>
              <w:t xml:space="preserve">Page 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begin"/>
            </w:r>
            <w:r w:rsidR="002C7E06" w:rsidRPr="002C7E0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end"/>
            </w:r>
            <w:r w:rsidR="002C7E06" w:rsidRPr="002C7E06">
              <w:rPr>
                <w:sz w:val="16"/>
                <w:szCs w:val="16"/>
              </w:rPr>
              <w:t xml:space="preserve"> of 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begin"/>
            </w:r>
            <w:r w:rsidR="002C7E06" w:rsidRPr="002C7E0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697" w:rsidRDefault="00F076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Default="004D1235">
    <w:pPr>
      <w:pStyle w:val="Footer"/>
      <w:tabs>
        <w:tab w:val="clear" w:pos="4320"/>
        <w:tab w:val="clear" w:pos="8640"/>
      </w:tabs>
      <w:rPr>
        <w:sz w:val="16"/>
      </w:rPr>
    </w:pPr>
    <w:r>
      <w:rPr>
        <w:noProof/>
        <w:sz w:val="16"/>
        <w:lang w:eastAsia="en-CA"/>
      </w:rPr>
      <mc:AlternateContent>
        <mc:Choice Requires="wps">
          <w:drawing>
            <wp:anchor distT="0" distB="0" distL="114300" distR="114300" simplePos="1" relativeHeight="251660288" behindDoc="0" locked="0" layoutInCell="0" allowOverlap="1">
              <wp:simplePos x="0" y="9594453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a7824c4eb493c8dacec46487" descr="{&quot;HashCode&quot;:-1542678785,&quot;Height&quot;:792.0,&quot;Width&quot;:612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D1235" w:rsidRPr="004D1235" w:rsidRDefault="004D1235" w:rsidP="004D1235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4D1235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a7824c4eb493c8dacec46487" o:spid="_x0000_s1027" type="#_x0000_t202" alt="{&quot;HashCode&quot;:-1542678785,&quot;Height&quot;:792.0,&quot;Width&quot;:612.0,&quot;Placement&quot;:&quot;Footer&quot;,&quot;Index&quot;:&quot;Primary&quot;,&quot;Section&quot;:2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" o:allowincell="f" filled="f" stroked="f" strokeweight=".5pt">
              <v:fill o:detectmouseclick="t"/>
              <v:textbox inset="20pt,0,,0">
                <w:txbxContent>
                  <w:p w:rsidR="004D1235" w:rsidRPr="004D1235" w:rsidRDefault="004D1235" w:rsidP="004D1235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4D1235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9E449A" w:rsidRDefault="009E449A">
    <w:pPr>
      <w:pStyle w:val="Footer"/>
      <w:tabs>
        <w:tab w:val="clear" w:pos="4320"/>
        <w:tab w:val="clear" w:pos="8640"/>
      </w:tabs>
      <w:rPr>
        <w:sz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7391344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049490087"/>
          <w:docPartObj>
            <w:docPartGallery w:val="Page Numbers (Top of Page)"/>
            <w:docPartUnique/>
          </w:docPartObj>
        </w:sdtPr>
        <w:sdtEndPr/>
        <w:sdtContent>
          <w:p w:rsidR="002C7E06" w:rsidRPr="002C7E06" w:rsidRDefault="004D1235" w:rsidP="002C7E06">
            <w:pPr>
              <w:pStyle w:val="Footer"/>
              <w:tabs>
                <w:tab w:val="clear" w:pos="4320"/>
              </w:tabs>
              <w:ind w:left="-1170"/>
              <w:rPr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9594215</wp:posOffset>
                      </wp:positionV>
                      <wp:extent cx="7772400" cy="273050"/>
                      <wp:effectExtent l="0" t="0" r="0" b="12700"/>
                      <wp:wrapNone/>
                      <wp:docPr id="3" name="MSIPCM2f5a4241b667cbca9c927c6e" descr="{&quot;HashCode&quot;:-1542678785,&quot;Height&quot;:792.0,&quot;Width&quot;:612.0,&quot;Placement&quot;:&quot;Footer&quot;,&quot;Index&quot;:&quot;Primary&quot;,&quot;Section&quot;:3,&quot;Top&quot;:0.0,&quot;Left&quot;:0.0}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72400" cy="2730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1235" w:rsidRPr="004D1235" w:rsidRDefault="004D1235" w:rsidP="004D1235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</w:rPr>
                                  </w:pPr>
                                  <w:r w:rsidRPr="004D123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</w:rPr>
                                    <w:t>Classification: Protected 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SIPCM2f5a4241b667cbca9c927c6e" o:spid="_x0000_s1028" type="#_x0000_t202" alt="{&quot;HashCode&quot;:-1542678785,&quot;Height&quot;:792.0,&quot;Width&quot;:612.0,&quot;Placement&quot;:&quot;Footer&quot;,&quot;Index&quot;:&quot;Primary&quot;,&quot;Section&quot;:3,&quot;Top&quot;:0.0,&quot;Left&quot;:0.0}" style="position:absolute;left:0;text-align:left;margin-left:0;margin-top:755.45pt;width:612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" o:allowincell="f" filled="f" stroked="f" strokeweight=".5pt">
                      <v:fill o:detectmouseclick="t"/>
                      <v:textbox inset="20pt,0,,0">
                        <w:txbxContent>
                          <w:p w:rsidR="004D1235" w:rsidRPr="004D1235" w:rsidRDefault="004D1235" w:rsidP="004D1235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</w:pPr>
                            <w:r w:rsidRPr="004D1235">
                              <w:rPr>
                                <w:rFonts w:ascii="Calibri" w:hAnsi="Calibri" w:cs="Calibri"/>
                                <w:color w:val="000000"/>
                                <w:sz w:val="22"/>
                              </w:rPr>
                              <w:t>Classification: Protected A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C7E06" w:rsidRPr="002C7E06">
              <w:rPr>
                <w:bCs/>
                <w:sz w:val="16"/>
                <w:szCs w:val="16"/>
              </w:rPr>
              <w:t>Nov 2019</w:t>
            </w:r>
            <w:r w:rsidR="002C7E06">
              <w:rPr>
                <w:b/>
                <w:bCs/>
                <w:sz w:val="16"/>
                <w:szCs w:val="16"/>
              </w:rPr>
              <w:tab/>
            </w:r>
            <w:r w:rsidR="002C7E06" w:rsidRPr="002C7E06">
              <w:rPr>
                <w:sz w:val="16"/>
                <w:szCs w:val="16"/>
              </w:rPr>
              <w:t xml:space="preserve">Page 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begin"/>
            </w:r>
            <w:r w:rsidR="002C7E06" w:rsidRPr="002C7E0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end"/>
            </w:r>
            <w:r w:rsidR="002C7E06" w:rsidRPr="002C7E06">
              <w:rPr>
                <w:sz w:val="16"/>
                <w:szCs w:val="16"/>
              </w:rPr>
              <w:t xml:space="preserve"> of 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begin"/>
            </w:r>
            <w:r w:rsidR="002C7E06" w:rsidRPr="002C7E0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2C7E06" w:rsidRPr="002C7E0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D8" w:rsidRDefault="004155D8">
      <w:r>
        <w:separator/>
      </w:r>
    </w:p>
  </w:footnote>
  <w:footnote w:type="continuationSeparator" w:id="0">
    <w:p w:rsidR="004155D8" w:rsidRDefault="00415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697" w:rsidRDefault="00F076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697" w:rsidRDefault="00F076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697" w:rsidRDefault="00F076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Default="009E449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Pr="00D92B75" w:rsidRDefault="009E449A" w:rsidP="00631500">
    <w:pPr>
      <w:pStyle w:val="Header"/>
      <w:rPr>
        <w:rFonts w:cs="Arial"/>
      </w:rPr>
    </w:pPr>
    <w:r w:rsidRPr="00D92B75">
      <w:rPr>
        <w:rFonts w:cs="Arial"/>
      </w:rPr>
      <w:t>Month Day, Year</w:t>
    </w:r>
  </w:p>
  <w:p w:rsidR="009E449A" w:rsidRPr="00D92B75" w:rsidRDefault="009E449A" w:rsidP="00631500">
    <w:pPr>
      <w:pStyle w:val="Header"/>
      <w:rPr>
        <w:rFonts w:cs="Arial"/>
      </w:rPr>
    </w:pPr>
  </w:p>
  <w:p w:rsidR="009E449A" w:rsidRPr="00D92B75" w:rsidRDefault="009E449A" w:rsidP="00631500">
    <w:pPr>
      <w:pStyle w:val="Header"/>
      <w:rPr>
        <w:rFonts w:cs="Arial"/>
      </w:rPr>
    </w:pPr>
    <w:r>
      <w:rPr>
        <w:rFonts w:cs="Arial"/>
      </w:rPr>
      <w:t>Title First Name Last Name</w:t>
    </w:r>
  </w:p>
  <w:p w:rsidR="009E449A" w:rsidRPr="00D92B75" w:rsidRDefault="009E449A" w:rsidP="00631500">
    <w:pPr>
      <w:pStyle w:val="Header"/>
      <w:rPr>
        <w:rFonts w:cs="Arial"/>
      </w:rPr>
    </w:pPr>
    <w:r>
      <w:rPr>
        <w:rFonts w:cs="Arial"/>
      </w:rPr>
      <w:t>City, Province</w:t>
    </w:r>
  </w:p>
  <w:p w:rsidR="009E449A" w:rsidRPr="00D92B75" w:rsidRDefault="009E449A" w:rsidP="00631500">
    <w:pPr>
      <w:pStyle w:val="Header"/>
      <w:rPr>
        <w:rFonts w:cs="Arial"/>
      </w:rPr>
    </w:pPr>
  </w:p>
  <w:p w:rsidR="009E449A" w:rsidRDefault="009E449A" w:rsidP="00631500">
    <w:pPr>
      <w:pStyle w:val="Header"/>
      <w:rPr>
        <w:rStyle w:val="PageNumber"/>
        <w:rFonts w:cs="Arial"/>
      </w:rPr>
    </w:pPr>
    <w:r w:rsidRPr="00D92B75">
      <w:rPr>
        <w:rFonts w:cs="Arial"/>
      </w:rPr>
      <w:t xml:space="preserve">Page </w:t>
    </w:r>
    <w:r w:rsidRPr="00D92B75">
      <w:rPr>
        <w:rStyle w:val="PageNumber"/>
        <w:rFonts w:cs="Arial"/>
      </w:rPr>
      <w:fldChar w:fldCharType="begin"/>
    </w:r>
    <w:r w:rsidRPr="00D92B75">
      <w:rPr>
        <w:rStyle w:val="PageNumber"/>
        <w:rFonts w:cs="Arial"/>
      </w:rPr>
      <w:instrText xml:space="preserve"> PAGE </w:instrText>
    </w:r>
    <w:r w:rsidRPr="00D92B75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 w:rsidRPr="00D92B75">
      <w:rPr>
        <w:rStyle w:val="PageNumber"/>
        <w:rFonts w:cs="Arial"/>
      </w:rPr>
      <w:fldChar w:fldCharType="end"/>
    </w:r>
  </w:p>
  <w:p w:rsidR="009E449A" w:rsidRDefault="009E449A" w:rsidP="00631500">
    <w:pPr>
      <w:pStyle w:val="Header"/>
      <w:tabs>
        <w:tab w:val="clear" w:pos="4320"/>
      </w:tabs>
      <w:rPr>
        <w:rStyle w:val="PageNumber"/>
        <w:rFonts w:cs="Arial"/>
      </w:rPr>
    </w:pPr>
  </w:p>
  <w:p w:rsidR="009E449A" w:rsidRDefault="009E449A" w:rsidP="00631500">
    <w:pPr>
      <w:pStyle w:val="Header"/>
      <w:tabs>
        <w:tab w:val="clear" w:pos="432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Default="009E449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Default="009E449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Pr="002C7E06" w:rsidRDefault="009E449A" w:rsidP="00DC2ECE">
    <w:pPr>
      <w:pStyle w:val="Header"/>
      <w:rPr>
        <w:sz w:val="16"/>
        <w:szCs w:val="16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49A" w:rsidRDefault="009E4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A721F"/>
    <w:multiLevelType w:val="hybridMultilevel"/>
    <w:tmpl w:val="E780D89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C3725EDC">
      <w:numFmt w:val="bullet"/>
      <w:lvlText w:val=""/>
      <w:lvlJc w:val="left"/>
      <w:pPr>
        <w:ind w:left="2880" w:hanging="720"/>
      </w:pPr>
      <w:rPr>
        <w:rFonts w:ascii="Symbol" w:eastAsia="Times New Roman" w:hAnsi="Symbol" w:cs="Arial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2E"/>
    <w:rsid w:val="00004E5A"/>
    <w:rsid w:val="0001228B"/>
    <w:rsid w:val="00015D3B"/>
    <w:rsid w:val="00034CF0"/>
    <w:rsid w:val="000468B0"/>
    <w:rsid w:val="00050037"/>
    <w:rsid w:val="000A5357"/>
    <w:rsid w:val="000A6748"/>
    <w:rsid w:val="000D2279"/>
    <w:rsid w:val="000D3165"/>
    <w:rsid w:val="000D506C"/>
    <w:rsid w:val="000E77AB"/>
    <w:rsid w:val="00112A42"/>
    <w:rsid w:val="00126C56"/>
    <w:rsid w:val="001433C2"/>
    <w:rsid w:val="00143F0D"/>
    <w:rsid w:val="00146CC1"/>
    <w:rsid w:val="00193D4A"/>
    <w:rsid w:val="001B450D"/>
    <w:rsid w:val="001F2307"/>
    <w:rsid w:val="00217292"/>
    <w:rsid w:val="00243D86"/>
    <w:rsid w:val="0028652E"/>
    <w:rsid w:val="002A2621"/>
    <w:rsid w:val="002A63B4"/>
    <w:rsid w:val="002C7E06"/>
    <w:rsid w:val="002E7B2B"/>
    <w:rsid w:val="003104CB"/>
    <w:rsid w:val="00311E04"/>
    <w:rsid w:val="003134E7"/>
    <w:rsid w:val="00315A5F"/>
    <w:rsid w:val="00317778"/>
    <w:rsid w:val="003218B1"/>
    <w:rsid w:val="00326F5D"/>
    <w:rsid w:val="00327BCC"/>
    <w:rsid w:val="003330D5"/>
    <w:rsid w:val="003368B0"/>
    <w:rsid w:val="00361BFE"/>
    <w:rsid w:val="00365798"/>
    <w:rsid w:val="0038026C"/>
    <w:rsid w:val="00380941"/>
    <w:rsid w:val="00390C89"/>
    <w:rsid w:val="00390DF5"/>
    <w:rsid w:val="003927E4"/>
    <w:rsid w:val="003929CE"/>
    <w:rsid w:val="003C7AE6"/>
    <w:rsid w:val="003F6D51"/>
    <w:rsid w:val="004155D8"/>
    <w:rsid w:val="00441ACB"/>
    <w:rsid w:val="004545E9"/>
    <w:rsid w:val="0045680D"/>
    <w:rsid w:val="004568D8"/>
    <w:rsid w:val="0046290C"/>
    <w:rsid w:val="004727F6"/>
    <w:rsid w:val="004756EC"/>
    <w:rsid w:val="00484E17"/>
    <w:rsid w:val="004976CF"/>
    <w:rsid w:val="004B3E72"/>
    <w:rsid w:val="004B554B"/>
    <w:rsid w:val="004B5C7C"/>
    <w:rsid w:val="004C3B88"/>
    <w:rsid w:val="004D1235"/>
    <w:rsid w:val="004D3323"/>
    <w:rsid w:val="005303F7"/>
    <w:rsid w:val="00580505"/>
    <w:rsid w:val="005D5AD7"/>
    <w:rsid w:val="005E3B9C"/>
    <w:rsid w:val="00614AA1"/>
    <w:rsid w:val="00631500"/>
    <w:rsid w:val="0064045D"/>
    <w:rsid w:val="00671943"/>
    <w:rsid w:val="0067195E"/>
    <w:rsid w:val="00671F26"/>
    <w:rsid w:val="00685025"/>
    <w:rsid w:val="006B7F0D"/>
    <w:rsid w:val="006C6C91"/>
    <w:rsid w:val="006D4846"/>
    <w:rsid w:val="00711971"/>
    <w:rsid w:val="00734A15"/>
    <w:rsid w:val="00740B0B"/>
    <w:rsid w:val="007751F6"/>
    <w:rsid w:val="007A4DA7"/>
    <w:rsid w:val="007A68FC"/>
    <w:rsid w:val="007C1D7B"/>
    <w:rsid w:val="007C624A"/>
    <w:rsid w:val="007D6D3A"/>
    <w:rsid w:val="007E59E5"/>
    <w:rsid w:val="007F3534"/>
    <w:rsid w:val="0081168E"/>
    <w:rsid w:val="00827610"/>
    <w:rsid w:val="00830D2C"/>
    <w:rsid w:val="00831790"/>
    <w:rsid w:val="0083452F"/>
    <w:rsid w:val="0084675F"/>
    <w:rsid w:val="00867CF1"/>
    <w:rsid w:val="00872DEB"/>
    <w:rsid w:val="00872E77"/>
    <w:rsid w:val="00880AF7"/>
    <w:rsid w:val="00883664"/>
    <w:rsid w:val="0088414F"/>
    <w:rsid w:val="0088736C"/>
    <w:rsid w:val="008A6B93"/>
    <w:rsid w:val="008E3F30"/>
    <w:rsid w:val="00907C41"/>
    <w:rsid w:val="00925B3A"/>
    <w:rsid w:val="00947637"/>
    <w:rsid w:val="00954CEA"/>
    <w:rsid w:val="00971DE1"/>
    <w:rsid w:val="009751EE"/>
    <w:rsid w:val="009B6B3C"/>
    <w:rsid w:val="009E2656"/>
    <w:rsid w:val="009E449A"/>
    <w:rsid w:val="009E6609"/>
    <w:rsid w:val="009F1CE2"/>
    <w:rsid w:val="009F2098"/>
    <w:rsid w:val="009F74C2"/>
    <w:rsid w:val="00A7519A"/>
    <w:rsid w:val="00A953AB"/>
    <w:rsid w:val="00AB4D92"/>
    <w:rsid w:val="00AC0F68"/>
    <w:rsid w:val="00AF2288"/>
    <w:rsid w:val="00AF4698"/>
    <w:rsid w:val="00B02AF9"/>
    <w:rsid w:val="00B11DA6"/>
    <w:rsid w:val="00B17095"/>
    <w:rsid w:val="00B2307B"/>
    <w:rsid w:val="00B34F74"/>
    <w:rsid w:val="00B37627"/>
    <w:rsid w:val="00B55676"/>
    <w:rsid w:val="00B565BA"/>
    <w:rsid w:val="00B56AA7"/>
    <w:rsid w:val="00B6574E"/>
    <w:rsid w:val="00B75E7D"/>
    <w:rsid w:val="00B818E0"/>
    <w:rsid w:val="00BA0B8F"/>
    <w:rsid w:val="00BA3C38"/>
    <w:rsid w:val="00BB1058"/>
    <w:rsid w:val="00BF0E5D"/>
    <w:rsid w:val="00BF4F10"/>
    <w:rsid w:val="00BF7A93"/>
    <w:rsid w:val="00C45EFD"/>
    <w:rsid w:val="00C53E53"/>
    <w:rsid w:val="00C6233D"/>
    <w:rsid w:val="00C76BB8"/>
    <w:rsid w:val="00C84F85"/>
    <w:rsid w:val="00C85A8C"/>
    <w:rsid w:val="00C931B7"/>
    <w:rsid w:val="00CB1309"/>
    <w:rsid w:val="00CC4EE5"/>
    <w:rsid w:val="00CC644E"/>
    <w:rsid w:val="00CC6D7B"/>
    <w:rsid w:val="00CD5E10"/>
    <w:rsid w:val="00CF61C3"/>
    <w:rsid w:val="00D03187"/>
    <w:rsid w:val="00D12996"/>
    <w:rsid w:val="00D25CDA"/>
    <w:rsid w:val="00D479C9"/>
    <w:rsid w:val="00D53BF0"/>
    <w:rsid w:val="00D91DE8"/>
    <w:rsid w:val="00DC2ECE"/>
    <w:rsid w:val="00E00DDD"/>
    <w:rsid w:val="00E0732E"/>
    <w:rsid w:val="00E10417"/>
    <w:rsid w:val="00E12620"/>
    <w:rsid w:val="00E25049"/>
    <w:rsid w:val="00E30F9F"/>
    <w:rsid w:val="00E31B51"/>
    <w:rsid w:val="00E33865"/>
    <w:rsid w:val="00E365E4"/>
    <w:rsid w:val="00E4086D"/>
    <w:rsid w:val="00E453C9"/>
    <w:rsid w:val="00E717DD"/>
    <w:rsid w:val="00E75C5F"/>
    <w:rsid w:val="00E7717B"/>
    <w:rsid w:val="00E83E14"/>
    <w:rsid w:val="00EC1885"/>
    <w:rsid w:val="00EC4685"/>
    <w:rsid w:val="00EC6E40"/>
    <w:rsid w:val="00EF14A9"/>
    <w:rsid w:val="00EF6E7C"/>
    <w:rsid w:val="00F05246"/>
    <w:rsid w:val="00F07697"/>
    <w:rsid w:val="00F411F2"/>
    <w:rsid w:val="00F53ADA"/>
    <w:rsid w:val="00F6508C"/>
    <w:rsid w:val="00F817E0"/>
    <w:rsid w:val="00F83063"/>
    <w:rsid w:val="00F836E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844157AF-049D-4BAE-B6FC-EFF3781D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96"/>
    <w:rPr>
      <w:rFonts w:ascii="Arial" w:hAnsi="Arial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9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29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2996"/>
  </w:style>
  <w:style w:type="character" w:styleId="Hyperlink">
    <w:name w:val="Hyperlink"/>
    <w:basedOn w:val="DefaultParagraphFont"/>
    <w:rsid w:val="00D12996"/>
    <w:rPr>
      <w:color w:val="0000FF"/>
      <w:u w:val="single"/>
    </w:rPr>
  </w:style>
  <w:style w:type="paragraph" w:styleId="BalloonText">
    <w:name w:val="Balloon Text"/>
    <w:basedOn w:val="Normal"/>
    <w:semiHidden/>
    <w:rsid w:val="004545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26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EC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C7E06"/>
    <w:rPr>
      <w:rFonts w:ascii="Arial" w:hAnsi="Arial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http://www.nuans.com/houses-maisons/nm_form-forme_mn_en.cgi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s://www.alberta.ca/financial-institutions-information-financial-service-providers.aspx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5.xml"/><Relationship Id="rId28" Type="http://schemas.openxmlformats.org/officeDocument/2006/relationships/fontTable" Target="fontTable.xml"/><Relationship Id="rId10" Type="http://schemas.openxmlformats.org/officeDocument/2006/relationships/hyperlink" Target="mailto:FIPolicy@gov.ab.ca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finance.alberta.ca" TargetMode="Externa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openxmlformats.org/officeDocument/2006/relationships/hyperlink" Target="http://www.qp.alberta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3A70-B403-4DEA-BA83-502891CC4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772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Union - Incorporation Filing Requirements</vt:lpstr>
    </vt:vector>
  </TitlesOfParts>
  <Company>GOA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Union - Incorporation Filing Requirements</dc:title>
  <dc:subject>Credit Union - Incorporation Filing Requirements</dc:subject>
  <dc:creator>Financial Institutions - Policy</dc:creator>
  <cp:keywords>Credit Union, Incorporation Filing Requirements, Security Classification: PUBLIC</cp:keywords>
  <cp:lastModifiedBy>Jo Anne Morrison</cp:lastModifiedBy>
  <cp:revision>19</cp:revision>
  <cp:lastPrinted>2009-07-10T21:45:00Z</cp:lastPrinted>
  <dcterms:created xsi:type="dcterms:W3CDTF">2017-12-06T00:56:00Z</dcterms:created>
  <dcterms:modified xsi:type="dcterms:W3CDTF">2020-10-01T19:32:00Z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Forms Item Name">
    <vt:lpwstr>Service Alberta Memorandum Template - General</vt:lpwstr>
  </property>
  <property fmtid="{D5CDD505-2E9C-101B-9397-08002B2CF9AE}" pid="3" name="eForms Revision Date">
    <vt:lpwstr>May 2009</vt:lpwstr>
  </property>
  <property fmtid="{D5CDD505-2E9C-101B-9397-08002B2CF9AE}" pid="4" name="eForms Alternate Item ID">
    <vt:lpwstr>SA3318</vt:lpwstr>
  </property>
  <property fmtid="{D5CDD505-2E9C-101B-9397-08002B2CF9AE}" pid="5" name="ContentTypeId">
    <vt:lpwstr>0x010100ED2ED509F0B8C34395F46A2310784EC000921EF107BCED904A98141EF31580422C</vt:lpwstr>
  </property>
  <property fmtid="{D5CDD505-2E9C-101B-9397-08002B2CF9AE}" pid="6" name="ContentType">
    <vt:lpwstr>eForms Search Content Type</vt:lpwstr>
  </property>
  <property fmtid="{D5CDD505-2E9C-101B-9397-08002B2CF9AE}" pid="7" name="eForms Keywords">
    <vt:lpwstr>ARTS, Memo</vt:lpwstr>
  </property>
  <property fmtid="{D5CDD505-2E9C-101B-9397-08002B2CF9AE}" pid="8" name="eForms Business Unit Name">
    <vt:lpwstr>Service Alberta</vt:lpwstr>
  </property>
  <property fmtid="{D5CDD505-2E9C-101B-9397-08002B2CF9AE}" pid="9" name="eForms Item ID">
    <vt:lpwstr>ADMINSA3318</vt:lpwstr>
  </property>
  <property fmtid="{D5CDD505-2E9C-101B-9397-08002B2CF9AE}" pid="10" name="eForms Program Name">
    <vt:lpwstr>Administration - SA</vt:lpwstr>
  </property>
  <property fmtid="{D5CDD505-2E9C-101B-9397-08002B2CF9AE}" pid="11" name="MSIP_Label_abf2ea38-542c-4b75-bd7d-582ec36a519f_Enabled">
    <vt:lpwstr>true</vt:lpwstr>
  </property>
  <property fmtid="{D5CDD505-2E9C-101B-9397-08002B2CF9AE}" pid="12" name="MSIP_Label_abf2ea38-542c-4b75-bd7d-582ec36a519f_SetDate">
    <vt:lpwstr>2020-10-01T19:32:14Z</vt:lpwstr>
  </property>
  <property fmtid="{D5CDD505-2E9C-101B-9397-08002B2CF9AE}" pid="13" name="MSIP_Label_abf2ea38-542c-4b75-bd7d-582ec36a519f_Method">
    <vt:lpwstr>Standard</vt:lpwstr>
  </property>
  <property fmtid="{D5CDD505-2E9C-101B-9397-08002B2CF9AE}" pid="14" name="MSIP_Label_abf2ea38-542c-4b75-bd7d-582ec36a519f_Name">
    <vt:lpwstr>Protected A</vt:lpwstr>
  </property>
  <property fmtid="{D5CDD505-2E9C-101B-9397-08002B2CF9AE}" pid="15" name="MSIP_Label_abf2ea38-542c-4b75-bd7d-582ec36a519f_SiteId">
    <vt:lpwstr>2bb51c06-af9b-42c5-8bf5-3c3b7b10850b</vt:lpwstr>
  </property>
  <property fmtid="{D5CDD505-2E9C-101B-9397-08002B2CF9AE}" pid="16" name="MSIP_Label_abf2ea38-542c-4b75-bd7d-582ec36a519f_ActionId">
    <vt:lpwstr>e7f65196-068f-47fd-b552-000012b2c833</vt:lpwstr>
  </property>
  <property fmtid="{D5CDD505-2E9C-101B-9397-08002B2CF9AE}" pid="17" name="MSIP_Label_abf2ea38-542c-4b75-bd7d-582ec36a519f_ContentBits">
    <vt:lpwstr>2</vt:lpwstr>
  </property>
</Properties>
</file>