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237"/>
        <w:gridCol w:w="1993"/>
      </w:tblGrid>
      <w:tr w:rsidR="00DE4B24" w:rsidRPr="000226F4" w14:paraId="69154484" w14:textId="77777777" w:rsidTr="00E64025">
        <w:trPr>
          <w:trHeight w:val="699"/>
        </w:trPr>
        <w:tc>
          <w:tcPr>
            <w:tcW w:w="1985" w:type="dxa"/>
            <w:vAlign w:val="center"/>
            <w:hideMark/>
          </w:tcPr>
          <w:p w14:paraId="00345750" w14:textId="77777777" w:rsidR="00DE4B24" w:rsidRPr="000226F4" w:rsidRDefault="00DE4B24" w:rsidP="00A67AEE">
            <w:pPr>
              <w:rPr>
                <w:rFonts w:cs="Arial"/>
                <w:b/>
                <w:bCs/>
                <w:sz w:val="24"/>
                <w:szCs w:val="28"/>
              </w:rPr>
            </w:pPr>
            <w:r w:rsidRPr="000226F4">
              <w:rPr>
                <w:rFonts w:cs="Arial"/>
                <w:b/>
                <w:bCs/>
                <w:sz w:val="24"/>
                <w:szCs w:val="28"/>
              </w:rPr>
              <w:t>Company Name/logo</w:t>
            </w:r>
          </w:p>
        </w:tc>
        <w:tc>
          <w:tcPr>
            <w:tcW w:w="6237" w:type="dxa"/>
            <w:vAlign w:val="center"/>
          </w:tcPr>
          <w:p w14:paraId="73065281" w14:textId="24C84C5C" w:rsidR="00DE4B24" w:rsidRPr="000226F4" w:rsidRDefault="00DE4B24" w:rsidP="00A67AEE">
            <w:pPr>
              <w:rPr>
                <w:rFonts w:cs="Arial"/>
                <w:b/>
                <w:bCs/>
                <w:sz w:val="24"/>
                <w:szCs w:val="28"/>
              </w:rPr>
            </w:pPr>
            <w:r>
              <w:rPr>
                <w:rFonts w:cs="Arial"/>
                <w:b/>
                <w:bCs/>
                <w:sz w:val="24"/>
                <w:szCs w:val="28"/>
              </w:rPr>
              <w:t>Storage Temperature Monitoring</w:t>
            </w:r>
            <w:r w:rsidRPr="000226F4">
              <w:rPr>
                <w:rFonts w:cs="Arial"/>
                <w:b/>
                <w:bCs/>
                <w:sz w:val="24"/>
                <w:szCs w:val="28"/>
              </w:rPr>
              <w:t xml:space="preserve"> </w:t>
            </w:r>
            <w:r w:rsidR="00C87854">
              <w:rPr>
                <w:rFonts w:cs="Arial"/>
                <w:b/>
                <w:bCs/>
                <w:sz w:val="24"/>
                <w:szCs w:val="28"/>
              </w:rPr>
              <w:t xml:space="preserve">Procedure </w:t>
            </w:r>
            <w:r w:rsidRPr="000226F4">
              <w:rPr>
                <w:rFonts w:cs="Arial"/>
                <w:b/>
                <w:bCs/>
                <w:sz w:val="24"/>
                <w:szCs w:val="28"/>
              </w:rPr>
              <w:t>Example</w:t>
            </w:r>
          </w:p>
        </w:tc>
        <w:tc>
          <w:tcPr>
            <w:tcW w:w="1993" w:type="dxa"/>
            <w:vAlign w:val="center"/>
            <w:hideMark/>
          </w:tcPr>
          <w:p w14:paraId="549812C7" w14:textId="77777777" w:rsidR="00DE4B24" w:rsidRPr="00C4396B" w:rsidRDefault="00DE4B24" w:rsidP="00A67AEE">
            <w:pPr>
              <w:rPr>
                <w:lang w:eastAsia="en-CA"/>
              </w:rPr>
            </w:pPr>
            <w:r>
              <w:rPr>
                <w:b/>
                <w:bCs/>
                <w:sz w:val="24"/>
              </w:rPr>
              <w:t xml:space="preserve">Version No.: </w:t>
            </w:r>
            <w:r w:rsidRPr="00BC0241">
              <w:rPr>
                <w:sz w:val="24"/>
              </w:rPr>
              <w:t>01</w:t>
            </w:r>
          </w:p>
        </w:tc>
      </w:tr>
      <w:tr w:rsidR="00DE4B24" w:rsidRPr="000226F4" w14:paraId="7151952C" w14:textId="77777777" w:rsidTr="00E64025">
        <w:trPr>
          <w:trHeight w:val="565"/>
        </w:trPr>
        <w:tc>
          <w:tcPr>
            <w:tcW w:w="1985" w:type="dxa"/>
            <w:noWrap/>
            <w:vAlign w:val="center"/>
          </w:tcPr>
          <w:p w14:paraId="6FF26F31" w14:textId="77777777" w:rsidR="00DE4B24" w:rsidRPr="000226F4" w:rsidRDefault="00DE4B24" w:rsidP="00A67AEE">
            <w:pPr>
              <w:rPr>
                <w:rFonts w:cs="Arial"/>
                <w:b/>
                <w:sz w:val="24"/>
                <w:szCs w:val="28"/>
              </w:rPr>
            </w:pPr>
            <w:r w:rsidRPr="000226F4">
              <w:rPr>
                <w:rFonts w:cs="Arial"/>
                <w:b/>
                <w:sz w:val="24"/>
                <w:szCs w:val="28"/>
              </w:rPr>
              <w:t>Effective Date:</w:t>
            </w:r>
            <w:r w:rsidRPr="000226F4">
              <w:rPr>
                <w:rFonts w:cs="Arial"/>
                <w:b/>
                <w:i/>
                <w:iCs/>
                <w:sz w:val="24"/>
                <w:szCs w:val="28"/>
              </w:rPr>
              <w:t xml:space="preserve"> </w:t>
            </w:r>
            <w:r w:rsidRPr="005952CA">
              <w:rPr>
                <w:rFonts w:cs="Arial"/>
                <w:bCs/>
                <w:sz w:val="24"/>
                <w:szCs w:val="28"/>
              </w:rPr>
              <w:t>mm-dd-</w:t>
            </w:r>
            <w:proofErr w:type="spellStart"/>
            <w:r w:rsidRPr="005952CA">
              <w:rPr>
                <w:rFonts w:cs="Arial"/>
                <w:bCs/>
                <w:sz w:val="24"/>
                <w:szCs w:val="28"/>
              </w:rPr>
              <w:t>yyyy</w:t>
            </w:r>
            <w:proofErr w:type="spellEnd"/>
          </w:p>
        </w:tc>
        <w:tc>
          <w:tcPr>
            <w:tcW w:w="6237" w:type="dxa"/>
            <w:noWrap/>
            <w:vAlign w:val="center"/>
          </w:tcPr>
          <w:p w14:paraId="42A09294" w14:textId="77777777" w:rsidR="00DE4B24" w:rsidRPr="000226F4" w:rsidRDefault="00DE4B24" w:rsidP="00A67AEE">
            <w:pPr>
              <w:rPr>
                <w:rFonts w:cs="Arial"/>
                <w:b/>
                <w:sz w:val="24"/>
                <w:szCs w:val="28"/>
              </w:rPr>
            </w:pPr>
            <w:bookmarkStart w:id="0" w:name="_Hlk230442207"/>
            <w:r w:rsidRPr="000226F4">
              <w:rPr>
                <w:rFonts w:cs="Arial"/>
                <w:b/>
                <w:sz w:val="24"/>
                <w:szCs w:val="28"/>
              </w:rPr>
              <w:t xml:space="preserve">Approved </w:t>
            </w:r>
            <w:proofErr w:type="gramStart"/>
            <w:r w:rsidRPr="000226F4">
              <w:rPr>
                <w:rFonts w:cs="Arial"/>
                <w:b/>
                <w:sz w:val="24"/>
                <w:szCs w:val="28"/>
              </w:rPr>
              <w:t xml:space="preserve">by: </w:t>
            </w:r>
            <w:r w:rsidRPr="00206FD7">
              <w:rPr>
                <w:rFonts w:cs="Arial"/>
                <w:bCs/>
                <w:sz w:val="24"/>
                <w:szCs w:val="28"/>
              </w:rPr>
              <w:t>[</w:t>
            </w:r>
            <w:proofErr w:type="gramEnd"/>
            <w:r w:rsidRPr="00206FD7">
              <w:rPr>
                <w:rFonts w:cs="Arial"/>
                <w:bCs/>
                <w:sz w:val="24"/>
                <w:szCs w:val="28"/>
              </w:rPr>
              <w:t>Insert Manager/ Supervisor responsible]</w:t>
            </w:r>
            <w:bookmarkEnd w:id="0"/>
          </w:p>
        </w:tc>
        <w:tc>
          <w:tcPr>
            <w:tcW w:w="1993" w:type="dxa"/>
            <w:vAlign w:val="center"/>
          </w:tcPr>
          <w:p w14:paraId="25240146" w14:textId="77777777" w:rsidR="00DE4B24" w:rsidRPr="000226F4" w:rsidRDefault="00DE4B24" w:rsidP="00A67AEE">
            <w:pPr>
              <w:rPr>
                <w:rFonts w:cs="Arial"/>
                <w:b/>
                <w:sz w:val="24"/>
                <w:szCs w:val="28"/>
              </w:rPr>
            </w:pPr>
            <w:r w:rsidRPr="000226F4">
              <w:rPr>
                <w:rFonts w:cs="Arial"/>
                <w:b/>
                <w:sz w:val="24"/>
                <w:szCs w:val="28"/>
              </w:rPr>
              <w:t>Revision Date:</w:t>
            </w:r>
            <w:r w:rsidRPr="000226F4">
              <w:rPr>
                <w:rFonts w:cs="Arial"/>
                <w:b/>
                <w:i/>
                <w:iCs/>
                <w:sz w:val="24"/>
                <w:szCs w:val="28"/>
              </w:rPr>
              <w:t xml:space="preserve"> </w:t>
            </w:r>
            <w:r w:rsidRPr="005952CA">
              <w:rPr>
                <w:rFonts w:cs="Arial"/>
                <w:bCs/>
                <w:sz w:val="24"/>
                <w:szCs w:val="28"/>
              </w:rPr>
              <w:t>mm-dd-</w:t>
            </w:r>
            <w:proofErr w:type="spellStart"/>
            <w:r w:rsidRPr="005952CA">
              <w:rPr>
                <w:rFonts w:cs="Arial"/>
                <w:bCs/>
                <w:sz w:val="24"/>
                <w:szCs w:val="28"/>
              </w:rPr>
              <w:t>yyyy</w:t>
            </w:r>
            <w:proofErr w:type="spellEnd"/>
          </w:p>
        </w:tc>
      </w:tr>
    </w:tbl>
    <w:p w14:paraId="53ABC869" w14:textId="77777777" w:rsidR="00DE4B24" w:rsidRDefault="00DE4B24" w:rsidP="00830F88">
      <w:pPr>
        <w:spacing w:line="24" w:lineRule="atLeast"/>
        <w:rPr>
          <w:rFonts w:cs="Arial"/>
          <w:b/>
          <w:bCs/>
          <w:sz w:val="24"/>
          <w:lang w:val="en-CA" w:eastAsia="en-CA"/>
        </w:rPr>
      </w:pPr>
    </w:p>
    <w:p w14:paraId="35402A2E" w14:textId="4E9C0D01" w:rsidR="00230DD4" w:rsidRPr="0046256B" w:rsidRDefault="003F18F6" w:rsidP="0046256B">
      <w:pPr>
        <w:pStyle w:val="Heading3"/>
        <w:keepLines/>
        <w:spacing w:before="60"/>
        <w:ind w:left="426" w:hanging="360"/>
        <w:rPr>
          <w:rFonts w:eastAsiaTheme="majorEastAsia" w:cstheme="majorBidi"/>
          <w:bCs w:val="0"/>
        </w:rPr>
      </w:pPr>
      <w:r w:rsidRPr="0046256B">
        <w:rPr>
          <w:rFonts w:eastAsiaTheme="majorEastAsia" w:cstheme="majorBidi"/>
          <w:bCs w:val="0"/>
        </w:rPr>
        <w:t xml:space="preserve">1. </w:t>
      </w:r>
      <w:r w:rsidR="00230DD4" w:rsidRPr="0046256B">
        <w:rPr>
          <w:rFonts w:eastAsiaTheme="majorEastAsia" w:cstheme="majorBidi"/>
          <w:bCs w:val="0"/>
        </w:rPr>
        <w:t xml:space="preserve">Purpose: </w:t>
      </w:r>
    </w:p>
    <w:p w14:paraId="02442AB8" w14:textId="77777777" w:rsidR="004C08C3" w:rsidRPr="00A15D90" w:rsidRDefault="004C08C3" w:rsidP="00A15D90">
      <w:pPr>
        <w:spacing w:after="240"/>
        <w:rPr>
          <w:rFonts w:cs="Arial"/>
        </w:rPr>
      </w:pPr>
      <w:r w:rsidRPr="00A15D90">
        <w:rPr>
          <w:rFonts w:cs="Arial"/>
        </w:rPr>
        <w:t>To ensure that room temperatures are appropriate for product storage and processing.</w:t>
      </w:r>
    </w:p>
    <w:p w14:paraId="67783559" w14:textId="77777777" w:rsidR="00230DD4" w:rsidRPr="0046256B" w:rsidRDefault="003F18F6" w:rsidP="0046256B">
      <w:pPr>
        <w:pStyle w:val="Heading3"/>
        <w:keepLines/>
        <w:spacing w:before="60"/>
        <w:ind w:left="426" w:hanging="360"/>
        <w:rPr>
          <w:rFonts w:eastAsiaTheme="majorEastAsia" w:cstheme="majorBidi"/>
          <w:bCs w:val="0"/>
        </w:rPr>
      </w:pPr>
      <w:r w:rsidRPr="0046256B">
        <w:rPr>
          <w:rFonts w:eastAsiaTheme="majorEastAsia" w:cstheme="majorBidi"/>
          <w:bCs w:val="0"/>
        </w:rPr>
        <w:t xml:space="preserve">2. </w:t>
      </w:r>
      <w:r w:rsidR="00230DD4" w:rsidRPr="0046256B">
        <w:rPr>
          <w:rFonts w:eastAsiaTheme="majorEastAsia" w:cstheme="majorBidi"/>
          <w:bCs w:val="0"/>
        </w:rPr>
        <w:t xml:space="preserve">Who: </w:t>
      </w:r>
    </w:p>
    <w:p w14:paraId="61897081" w14:textId="697A5B81" w:rsidR="004336C5" w:rsidRPr="00A15D90" w:rsidRDefault="004C08C3" w:rsidP="00A15D90">
      <w:pPr>
        <w:spacing w:after="240"/>
        <w:rPr>
          <w:rFonts w:cs="Arial"/>
        </w:rPr>
      </w:pPr>
      <w:r w:rsidRPr="00A15D90">
        <w:rPr>
          <w:rFonts w:cs="Arial"/>
        </w:rPr>
        <w:t>Trained workers</w:t>
      </w:r>
    </w:p>
    <w:p w14:paraId="70ADEA2A" w14:textId="77777777" w:rsidR="004336C5" w:rsidRPr="00421555" w:rsidRDefault="003F18F6" w:rsidP="0046256B">
      <w:pPr>
        <w:pStyle w:val="Heading3"/>
        <w:keepLines/>
        <w:spacing w:before="60"/>
        <w:ind w:left="426" w:hanging="360"/>
        <w:rPr>
          <w:lang w:val="en-CA" w:eastAsia="en-CA"/>
        </w:rPr>
      </w:pPr>
      <w:r w:rsidRPr="0046256B">
        <w:rPr>
          <w:rFonts w:eastAsiaTheme="majorEastAsia" w:cstheme="majorBidi"/>
          <w:bCs w:val="0"/>
        </w:rPr>
        <w:t xml:space="preserve">3. </w:t>
      </w:r>
      <w:r w:rsidR="004336C5" w:rsidRPr="0046256B">
        <w:rPr>
          <w:rFonts w:eastAsiaTheme="majorEastAsia" w:cstheme="majorBidi"/>
          <w:bCs w:val="0"/>
        </w:rPr>
        <w:t xml:space="preserve">Frequency: </w:t>
      </w:r>
    </w:p>
    <w:p w14:paraId="36BCF7C1" w14:textId="77777777" w:rsidR="00536BAD" w:rsidRPr="00A15D90" w:rsidRDefault="00536BAD" w:rsidP="00A15D90">
      <w:pPr>
        <w:spacing w:after="240"/>
        <w:rPr>
          <w:rFonts w:cs="Arial"/>
        </w:rPr>
      </w:pPr>
      <w:bookmarkStart w:id="1" w:name="_Hlk225513156"/>
      <w:r w:rsidRPr="00A15D90">
        <w:rPr>
          <w:rFonts w:cs="Arial"/>
        </w:rPr>
        <w:t>Three times daily, at regular intervals throughout the day (e.g., morning, midday, and end of shift).</w:t>
      </w:r>
    </w:p>
    <w:p w14:paraId="141562C1" w14:textId="370D6E78" w:rsidR="001C2BFF" w:rsidRPr="0046256B" w:rsidRDefault="003F18F6" w:rsidP="0046256B">
      <w:pPr>
        <w:pStyle w:val="Heading3"/>
        <w:keepLines/>
        <w:spacing w:before="60"/>
        <w:ind w:left="426" w:hanging="360"/>
        <w:rPr>
          <w:rFonts w:eastAsiaTheme="majorEastAsia" w:cstheme="majorBidi"/>
          <w:bCs w:val="0"/>
        </w:rPr>
      </w:pPr>
      <w:r w:rsidRPr="0046256B">
        <w:rPr>
          <w:rFonts w:eastAsiaTheme="majorEastAsia" w:cstheme="majorBidi"/>
          <w:bCs w:val="0"/>
        </w:rPr>
        <w:t xml:space="preserve">4. </w:t>
      </w:r>
      <w:r w:rsidR="001C2BFF" w:rsidRPr="0046256B">
        <w:rPr>
          <w:rFonts w:eastAsiaTheme="majorEastAsia" w:cstheme="majorBidi"/>
          <w:bCs w:val="0"/>
        </w:rPr>
        <w:t>Materials and Equipment</w:t>
      </w:r>
    </w:p>
    <w:p w14:paraId="3FF0A699" w14:textId="7864D1AB" w:rsidR="001C2BFF" w:rsidRPr="001C2BFF" w:rsidRDefault="001C2BFF" w:rsidP="00A15D90">
      <w:pPr>
        <w:spacing w:after="240"/>
      </w:pPr>
      <w:r w:rsidRPr="00A15D90">
        <w:rPr>
          <w:rFonts w:cs="Arial"/>
        </w:rPr>
        <w:t xml:space="preserve">Calibrated </w:t>
      </w:r>
      <w:r w:rsidR="00412146" w:rsidRPr="00A15D90">
        <w:rPr>
          <w:rFonts w:cs="Arial"/>
        </w:rPr>
        <w:t>thermometer</w:t>
      </w:r>
      <w:r w:rsidRPr="00A15D90">
        <w:rPr>
          <w:rFonts w:cs="Arial"/>
        </w:rPr>
        <w:t xml:space="preserve"> </w:t>
      </w:r>
      <w:r w:rsidR="00536BAD" w:rsidRPr="00A15D90">
        <w:rPr>
          <w:rFonts w:cs="Arial"/>
        </w:rPr>
        <w:t>(probe or infrared)</w:t>
      </w:r>
      <w:r w:rsidR="00D5294F" w:rsidRPr="00A15D90">
        <w:rPr>
          <w:rFonts w:cs="Arial"/>
        </w:rPr>
        <w:t xml:space="preserve"> or installed </w:t>
      </w:r>
      <w:r w:rsidR="00746EC5" w:rsidRPr="00A15D90">
        <w:rPr>
          <w:rFonts w:cs="Arial"/>
        </w:rPr>
        <w:t xml:space="preserve">calibrated </w:t>
      </w:r>
      <w:r w:rsidR="00D5294F" w:rsidRPr="00A15D90">
        <w:rPr>
          <w:rFonts w:cs="Arial"/>
        </w:rPr>
        <w:t>temperature monitoring device</w:t>
      </w:r>
    </w:p>
    <w:p w14:paraId="49675ACC" w14:textId="6C0C9262" w:rsidR="001E3888" w:rsidRPr="0046256B" w:rsidRDefault="001C2BFF" w:rsidP="0046256B">
      <w:pPr>
        <w:pStyle w:val="Heading3"/>
        <w:keepLines/>
        <w:spacing w:before="60"/>
        <w:ind w:left="426" w:hanging="360"/>
        <w:rPr>
          <w:rFonts w:eastAsiaTheme="majorEastAsia" w:cstheme="majorBidi"/>
          <w:bCs w:val="0"/>
        </w:rPr>
      </w:pPr>
      <w:r w:rsidRPr="0046256B">
        <w:rPr>
          <w:rFonts w:eastAsiaTheme="majorEastAsia" w:cstheme="majorBidi"/>
          <w:bCs w:val="0"/>
        </w:rPr>
        <w:t xml:space="preserve">5. </w:t>
      </w:r>
      <w:r w:rsidR="009C6801" w:rsidRPr="0046256B">
        <w:rPr>
          <w:rFonts w:eastAsiaTheme="majorEastAsia" w:cstheme="majorBidi"/>
          <w:bCs w:val="0"/>
        </w:rPr>
        <w:t>Procedure:</w:t>
      </w:r>
    </w:p>
    <w:p w14:paraId="66283D15" w14:textId="43688DBC" w:rsidR="00DA06BA" w:rsidRPr="00E27955" w:rsidRDefault="00DA06BA" w:rsidP="00A43C99">
      <w:pPr>
        <w:pStyle w:val="ListParagraph"/>
        <w:numPr>
          <w:ilvl w:val="0"/>
          <w:numId w:val="4"/>
        </w:numPr>
        <w:spacing w:line="24" w:lineRule="atLeast"/>
        <w:ind w:left="567"/>
      </w:pPr>
      <w:r w:rsidRPr="00E27955">
        <w:t>Obtain the Storage</w:t>
      </w:r>
      <w:r w:rsidR="00C15F6A" w:rsidRPr="00E27955">
        <w:t xml:space="preserve"> </w:t>
      </w:r>
      <w:r w:rsidRPr="00E27955">
        <w:t xml:space="preserve">Temperature </w:t>
      </w:r>
      <w:r w:rsidR="00C15F6A" w:rsidRPr="00E27955">
        <w:t xml:space="preserve">Monitoring </w:t>
      </w:r>
      <w:r w:rsidRPr="00E27955">
        <w:t>Record. Fill out the date</w:t>
      </w:r>
      <w:r w:rsidR="00E02482" w:rsidRPr="00E27955">
        <w:t>.</w:t>
      </w:r>
    </w:p>
    <w:p w14:paraId="013B92AD" w14:textId="1D124728" w:rsidR="00366BBC" w:rsidRPr="00E27955" w:rsidRDefault="00DA06BA" w:rsidP="00A43C99">
      <w:pPr>
        <w:pStyle w:val="ListParagraph"/>
        <w:numPr>
          <w:ilvl w:val="0"/>
          <w:numId w:val="4"/>
        </w:numPr>
        <w:spacing w:line="24" w:lineRule="atLeast"/>
        <w:ind w:left="567"/>
      </w:pPr>
      <w:r w:rsidRPr="00E27955">
        <w:t>For each temperature-controlled room or area, read the temperature</w:t>
      </w:r>
      <w:r w:rsidR="00F80041" w:rsidRPr="00E27955">
        <w:t xml:space="preserve"> and record it on the Storage Temperature </w:t>
      </w:r>
      <w:r w:rsidR="00C15F6A" w:rsidRPr="00E27955">
        <w:t xml:space="preserve">Monitoring </w:t>
      </w:r>
      <w:r w:rsidR="00F80041" w:rsidRPr="00E27955">
        <w:t>Record</w:t>
      </w:r>
      <w:r w:rsidR="00E02482" w:rsidRPr="00E27955">
        <w:t xml:space="preserve"> along with the time of t</w:t>
      </w:r>
      <w:r w:rsidR="008413E1" w:rsidRPr="00E27955">
        <w:t>emperature check</w:t>
      </w:r>
    </w:p>
    <w:p w14:paraId="4B555996" w14:textId="052C02F7" w:rsidR="00B619EE" w:rsidRDefault="00366BBC" w:rsidP="00A43C99">
      <w:pPr>
        <w:pStyle w:val="ListParagraph"/>
        <w:numPr>
          <w:ilvl w:val="1"/>
          <w:numId w:val="4"/>
        </w:numPr>
        <w:spacing w:line="24" w:lineRule="atLeast"/>
        <w:ind w:left="1276"/>
      </w:pPr>
      <w:r>
        <w:t xml:space="preserve">For units with installed </w:t>
      </w:r>
      <w:r w:rsidR="00B619EE">
        <w:t>temperature gauges, read and record the displayed temperature for the room</w:t>
      </w:r>
      <w:r w:rsidR="00F80041">
        <w:t xml:space="preserve"> from the temperature gauge</w:t>
      </w:r>
      <w:r w:rsidR="00B619EE">
        <w:t>.</w:t>
      </w:r>
    </w:p>
    <w:p w14:paraId="66B308D4" w14:textId="5BC236D6" w:rsidR="00D3643B" w:rsidRPr="00D3643B" w:rsidRDefault="00B619EE" w:rsidP="00A43C99">
      <w:pPr>
        <w:pStyle w:val="ListParagraph"/>
        <w:numPr>
          <w:ilvl w:val="1"/>
          <w:numId w:val="4"/>
        </w:numPr>
        <w:spacing w:line="24" w:lineRule="atLeast"/>
        <w:ind w:left="1276"/>
      </w:pPr>
      <w:r>
        <w:t xml:space="preserve">For units without installed gauges, </w:t>
      </w:r>
      <w:r w:rsidR="00B20FC7">
        <w:t xml:space="preserve">go inside the </w:t>
      </w:r>
      <w:r w:rsidR="00CB4DC5">
        <w:t>temperature-controlled</w:t>
      </w:r>
      <w:r w:rsidR="00B20FC7">
        <w:t xml:space="preserve"> room</w:t>
      </w:r>
      <w:r w:rsidR="00D3643B">
        <w:t xml:space="preserve"> and </w:t>
      </w:r>
      <w:r>
        <w:t>use a calibrated thermometer</w:t>
      </w:r>
      <w:r w:rsidR="00F80041">
        <w:t xml:space="preserve"> (probe or infrared)</w:t>
      </w:r>
      <w:r w:rsidR="0036305E">
        <w:t>. Turn on the thermometer, allow 30 seconds for the thermometer to stabilize and record the reading</w:t>
      </w:r>
      <w:r w:rsidR="00F80041">
        <w:t>.</w:t>
      </w:r>
      <w:r w:rsidR="00DA06BA" w:rsidRPr="00DA06BA">
        <w:t xml:space="preserve"> </w:t>
      </w:r>
    </w:p>
    <w:p w14:paraId="30BC2D7D" w14:textId="0F55B951" w:rsidR="00DA06BA" w:rsidRPr="00D3643B" w:rsidRDefault="00DA06BA" w:rsidP="00A43C99">
      <w:pPr>
        <w:pStyle w:val="ListParagraph"/>
        <w:numPr>
          <w:ilvl w:val="0"/>
          <w:numId w:val="4"/>
        </w:numPr>
        <w:spacing w:line="24" w:lineRule="atLeast"/>
        <w:ind w:left="567"/>
      </w:pPr>
      <w:r w:rsidRPr="00D3643B">
        <w:t xml:space="preserve">Rooms to be monitored </w:t>
      </w:r>
      <w:r w:rsidR="00271241" w:rsidRPr="00D3643B">
        <w:t>and their acceptable temperatures are as follows</w:t>
      </w:r>
      <w:r w:rsidRPr="00D3643B">
        <w:t>:</w:t>
      </w:r>
    </w:p>
    <w:p w14:paraId="3E29EC9A" w14:textId="72B9885F" w:rsidR="00DA06BA" w:rsidRPr="0015341F" w:rsidRDefault="00DA06BA" w:rsidP="00A43C99">
      <w:pPr>
        <w:numPr>
          <w:ilvl w:val="1"/>
          <w:numId w:val="4"/>
        </w:numPr>
        <w:spacing w:line="24" w:lineRule="atLeast"/>
        <w:ind w:left="1276"/>
        <w:rPr>
          <w:rFonts w:cs="Arial"/>
          <w:szCs w:val="20"/>
        </w:rPr>
      </w:pPr>
      <w:r w:rsidRPr="0015341F">
        <w:rPr>
          <w:rFonts w:cs="Arial"/>
          <w:szCs w:val="20"/>
        </w:rPr>
        <w:t>Chilling Cooler: 4°C (40°F) or less</w:t>
      </w:r>
    </w:p>
    <w:p w14:paraId="6966A1C4" w14:textId="2AFDC693" w:rsidR="00DA06BA" w:rsidRPr="0015341F" w:rsidRDefault="00DA06BA" w:rsidP="00A43C99">
      <w:pPr>
        <w:numPr>
          <w:ilvl w:val="1"/>
          <w:numId w:val="4"/>
        </w:numPr>
        <w:spacing w:line="24" w:lineRule="atLeast"/>
        <w:ind w:left="1276"/>
        <w:rPr>
          <w:rFonts w:cs="Arial"/>
          <w:szCs w:val="20"/>
        </w:rPr>
      </w:pPr>
      <w:r w:rsidRPr="0015341F">
        <w:rPr>
          <w:rFonts w:cs="Arial"/>
          <w:szCs w:val="20"/>
        </w:rPr>
        <w:t>Ageing Cooler: 4°C (40°F) or less</w:t>
      </w:r>
    </w:p>
    <w:p w14:paraId="2158C388" w14:textId="64B7AC79" w:rsidR="00DA06BA" w:rsidRPr="0015341F" w:rsidRDefault="00DA06BA" w:rsidP="00A43C99">
      <w:pPr>
        <w:numPr>
          <w:ilvl w:val="1"/>
          <w:numId w:val="4"/>
        </w:numPr>
        <w:spacing w:line="24" w:lineRule="atLeast"/>
        <w:ind w:left="1276"/>
        <w:rPr>
          <w:rFonts w:cs="Arial"/>
          <w:szCs w:val="20"/>
        </w:rPr>
      </w:pPr>
      <w:r w:rsidRPr="0015341F">
        <w:rPr>
          <w:rFonts w:cs="Arial"/>
          <w:szCs w:val="20"/>
        </w:rPr>
        <w:t>Finished Product Cooler: 4°C (40°F) or less</w:t>
      </w:r>
    </w:p>
    <w:p w14:paraId="6551FE63" w14:textId="75609906" w:rsidR="00DA06BA" w:rsidRPr="0015341F" w:rsidRDefault="00DA06BA" w:rsidP="00A43C99">
      <w:pPr>
        <w:numPr>
          <w:ilvl w:val="1"/>
          <w:numId w:val="4"/>
        </w:numPr>
        <w:spacing w:line="24" w:lineRule="atLeast"/>
        <w:ind w:left="1276"/>
        <w:rPr>
          <w:rFonts w:cs="Arial"/>
          <w:szCs w:val="20"/>
        </w:rPr>
      </w:pPr>
      <w:r w:rsidRPr="0015341F">
        <w:rPr>
          <w:rFonts w:cs="Arial"/>
          <w:szCs w:val="20"/>
        </w:rPr>
        <w:t>Freezer: -18°C (0°F) or less</w:t>
      </w:r>
    </w:p>
    <w:p w14:paraId="15990ED5" w14:textId="059264A7" w:rsidR="00DA06BA" w:rsidRPr="0015341F" w:rsidRDefault="00DA06BA" w:rsidP="00A43C99">
      <w:pPr>
        <w:numPr>
          <w:ilvl w:val="1"/>
          <w:numId w:val="4"/>
        </w:numPr>
        <w:spacing w:line="24" w:lineRule="atLeast"/>
        <w:ind w:left="1276"/>
        <w:rPr>
          <w:rFonts w:cs="Arial"/>
          <w:szCs w:val="20"/>
        </w:rPr>
      </w:pPr>
      <w:r w:rsidRPr="0015341F">
        <w:rPr>
          <w:rFonts w:cs="Arial"/>
          <w:szCs w:val="20"/>
        </w:rPr>
        <w:t>Processing Floor (if refrigerated</w:t>
      </w:r>
      <w:r w:rsidR="009D36CF">
        <w:rPr>
          <w:rFonts w:cs="Arial"/>
          <w:szCs w:val="20"/>
        </w:rPr>
        <w:t>)</w:t>
      </w:r>
      <w:r w:rsidRPr="0015341F">
        <w:rPr>
          <w:rFonts w:cs="Arial"/>
          <w:szCs w:val="20"/>
        </w:rPr>
        <w:t>: 10°C (50°F) or less</w:t>
      </w:r>
    </w:p>
    <w:p w14:paraId="4AA7E6F5" w14:textId="7CED3E8C" w:rsidR="008C2E19" w:rsidRPr="008C2E19" w:rsidRDefault="00DA06BA" w:rsidP="00A43C99">
      <w:pPr>
        <w:numPr>
          <w:ilvl w:val="0"/>
          <w:numId w:val="18"/>
        </w:numPr>
        <w:spacing w:after="240" w:line="24" w:lineRule="atLeast"/>
        <w:ind w:left="567"/>
      </w:pPr>
      <w:r w:rsidRPr="008C2E19">
        <w:t xml:space="preserve">If any temperature is above the required limit, follow the Deviation and Corrective Actions procedure described below. </w:t>
      </w:r>
      <w:r w:rsidR="00764F46">
        <w:t xml:space="preserve">Record deviation and corrective actions </w:t>
      </w:r>
      <w:r w:rsidR="007E09D3">
        <w:t xml:space="preserve">taken, </w:t>
      </w:r>
      <w:r w:rsidR="00764F46">
        <w:t xml:space="preserve">if any, </w:t>
      </w:r>
      <w:r w:rsidR="007E09D3">
        <w:t>then, the monitor will add their initials to the record.</w:t>
      </w:r>
    </w:p>
    <w:p w14:paraId="45AAF0CB" w14:textId="0776E30C" w:rsidR="00763F68" w:rsidRPr="0046256B" w:rsidRDefault="00902D5A" w:rsidP="0046256B">
      <w:pPr>
        <w:pStyle w:val="Heading3"/>
        <w:keepLines/>
        <w:spacing w:before="60"/>
        <w:ind w:left="426" w:hanging="360"/>
        <w:rPr>
          <w:rFonts w:eastAsiaTheme="majorEastAsia" w:cstheme="majorBidi"/>
          <w:bCs w:val="0"/>
        </w:rPr>
      </w:pPr>
      <w:r w:rsidRPr="0046256B">
        <w:rPr>
          <w:rFonts w:eastAsiaTheme="majorEastAsia" w:cstheme="majorBidi"/>
          <w:bCs w:val="0"/>
        </w:rPr>
        <w:t>6</w:t>
      </w:r>
      <w:r w:rsidR="003F18F6" w:rsidRPr="0046256B">
        <w:rPr>
          <w:rFonts w:eastAsiaTheme="majorEastAsia" w:cstheme="majorBidi"/>
          <w:bCs w:val="0"/>
        </w:rPr>
        <w:t xml:space="preserve">. </w:t>
      </w:r>
      <w:r w:rsidR="001C588E" w:rsidRPr="0046256B">
        <w:rPr>
          <w:rFonts w:eastAsiaTheme="majorEastAsia" w:cstheme="majorBidi"/>
          <w:bCs w:val="0"/>
        </w:rPr>
        <w:t>Deviation and Corrective Action</w:t>
      </w:r>
      <w:r w:rsidR="00EA5493" w:rsidRPr="0046256B">
        <w:rPr>
          <w:rFonts w:eastAsiaTheme="majorEastAsia" w:cstheme="majorBidi"/>
          <w:bCs w:val="0"/>
        </w:rPr>
        <w:t xml:space="preserve"> Procedures</w:t>
      </w:r>
      <w:r w:rsidR="001C588E" w:rsidRPr="0046256B">
        <w:rPr>
          <w:rFonts w:eastAsiaTheme="majorEastAsia" w:cstheme="majorBidi"/>
          <w:bCs w:val="0"/>
        </w:rPr>
        <w:t>:</w:t>
      </w:r>
    </w:p>
    <w:p w14:paraId="5EEE9894" w14:textId="698F0C6E" w:rsidR="004451D2" w:rsidRPr="00A15D90" w:rsidRDefault="004451D2" w:rsidP="00A15D90">
      <w:pPr>
        <w:spacing w:after="240"/>
        <w:rPr>
          <w:rFonts w:cs="Arial"/>
        </w:rPr>
      </w:pPr>
      <w:r w:rsidRPr="00A15D90">
        <w:rPr>
          <w:rFonts w:cs="Arial"/>
        </w:rPr>
        <w:t>If temperatures are above 4°C (40°F) in coolers or above -18°C (0°F) in freezers,</w:t>
      </w:r>
      <w:r w:rsidR="004A12D8" w:rsidRPr="00A15D90">
        <w:rPr>
          <w:rFonts w:cs="Arial"/>
        </w:rPr>
        <w:t xml:space="preserve"> notify the operator or designated supervisor </w:t>
      </w:r>
      <w:r w:rsidR="004A0C6F" w:rsidRPr="00A15D90">
        <w:rPr>
          <w:rFonts w:cs="Arial"/>
        </w:rPr>
        <w:t>and</w:t>
      </w:r>
      <w:r w:rsidRPr="00A15D90">
        <w:rPr>
          <w:rFonts w:cs="Arial"/>
        </w:rPr>
        <w:t xml:space="preserve"> check product temperatures</w:t>
      </w:r>
      <w:r w:rsidR="004A0C6F" w:rsidRPr="00A15D90">
        <w:rPr>
          <w:rFonts w:cs="Arial"/>
        </w:rPr>
        <w:t xml:space="preserve"> </w:t>
      </w:r>
      <w:r w:rsidRPr="00A15D90">
        <w:rPr>
          <w:rFonts w:cs="Arial"/>
        </w:rPr>
        <w:t>to determine whether they are acceptable before deciding on corrective action.</w:t>
      </w:r>
    </w:p>
    <w:p w14:paraId="02603CE9" w14:textId="77777777" w:rsidR="004451D2" w:rsidRPr="00BC4C34" w:rsidRDefault="004451D2" w:rsidP="004451D2">
      <w:pPr>
        <w:spacing w:before="60" w:after="70" w:line="276" w:lineRule="auto"/>
        <w:rPr>
          <w:rFonts w:cs="Arial"/>
          <w:color w:val="000000" w:themeColor="text1"/>
          <w:szCs w:val="20"/>
        </w:rPr>
      </w:pPr>
      <w:r w:rsidRPr="00BC4C34">
        <w:rPr>
          <w:rFonts w:eastAsia="Arial" w:cs="Arial"/>
          <w:color w:val="000000" w:themeColor="text1"/>
          <w:szCs w:val="20"/>
        </w:rPr>
        <w:t>Possible corrective actions include:</w:t>
      </w:r>
    </w:p>
    <w:p w14:paraId="410D73A3" w14:textId="77777777" w:rsidR="004451D2" w:rsidRPr="008C2E19" w:rsidRDefault="004451D2" w:rsidP="00A43C99">
      <w:pPr>
        <w:numPr>
          <w:ilvl w:val="0"/>
          <w:numId w:val="18"/>
        </w:numPr>
        <w:spacing w:line="24" w:lineRule="atLeast"/>
        <w:ind w:left="567"/>
      </w:pPr>
      <w:r w:rsidRPr="008C2E19">
        <w:t xml:space="preserve">Moving </w:t>
      </w:r>
      <w:proofErr w:type="gramStart"/>
      <w:r w:rsidRPr="008C2E19">
        <w:t>product</w:t>
      </w:r>
      <w:proofErr w:type="gramEnd"/>
      <w:r w:rsidRPr="008C2E19">
        <w:t xml:space="preserve"> into functioning coolers/freezers;</w:t>
      </w:r>
    </w:p>
    <w:p w14:paraId="3C1A0883" w14:textId="77777777" w:rsidR="004451D2" w:rsidRPr="008C2E19" w:rsidRDefault="004451D2" w:rsidP="00A43C99">
      <w:pPr>
        <w:numPr>
          <w:ilvl w:val="0"/>
          <w:numId w:val="18"/>
        </w:numPr>
        <w:spacing w:line="24" w:lineRule="atLeast"/>
        <w:ind w:left="567"/>
      </w:pPr>
      <w:r w:rsidRPr="008C2E19">
        <w:t>Spacing product further apart to allow more airflow;</w:t>
      </w:r>
    </w:p>
    <w:p w14:paraId="4DC56155" w14:textId="77777777" w:rsidR="004451D2" w:rsidRPr="008C2E19" w:rsidRDefault="004451D2" w:rsidP="00A43C99">
      <w:pPr>
        <w:numPr>
          <w:ilvl w:val="0"/>
          <w:numId w:val="18"/>
        </w:numPr>
        <w:spacing w:line="24" w:lineRule="atLeast"/>
        <w:ind w:left="567"/>
      </w:pPr>
      <w:r w:rsidRPr="008C2E19">
        <w:t>Adjusting cooler/freezer temperature settings; and</w:t>
      </w:r>
    </w:p>
    <w:p w14:paraId="65963F4D" w14:textId="764534A9" w:rsidR="004451D2" w:rsidRPr="007E09D3" w:rsidRDefault="004451D2" w:rsidP="00A43C99">
      <w:pPr>
        <w:numPr>
          <w:ilvl w:val="0"/>
          <w:numId w:val="18"/>
        </w:numPr>
        <w:spacing w:after="240" w:line="24" w:lineRule="atLeast"/>
        <w:ind w:left="567"/>
      </w:pPr>
      <w:r w:rsidRPr="008C2E19">
        <w:t>Repairing refrigeration equipment.</w:t>
      </w:r>
    </w:p>
    <w:p w14:paraId="008C0652" w14:textId="44723B24" w:rsidR="00AE4006" w:rsidRPr="00A15D90" w:rsidRDefault="004451D2" w:rsidP="00A15D90">
      <w:pPr>
        <w:spacing w:after="240"/>
        <w:rPr>
          <w:rFonts w:cs="Arial"/>
        </w:rPr>
      </w:pPr>
      <w:r w:rsidRPr="00A15D90">
        <w:rPr>
          <w:rFonts w:cs="Arial"/>
        </w:rPr>
        <w:t xml:space="preserve">Continue to monitor temperatures after completing corrective actions. If the temperature of a cooler or freezer remains above the required limit for more than four continuous hours, all </w:t>
      </w:r>
      <w:r w:rsidR="00833BD3" w:rsidRPr="00A15D90">
        <w:rPr>
          <w:rFonts w:cs="Arial"/>
        </w:rPr>
        <w:t>products</w:t>
      </w:r>
      <w:r w:rsidRPr="00A15D90">
        <w:rPr>
          <w:rFonts w:cs="Arial"/>
        </w:rPr>
        <w:t xml:space="preserve"> </w:t>
      </w:r>
      <w:r w:rsidR="00DB3030" w:rsidRPr="00A15D90">
        <w:rPr>
          <w:rFonts w:cs="Arial"/>
        </w:rPr>
        <w:t>will</w:t>
      </w:r>
      <w:r w:rsidRPr="00A15D90">
        <w:rPr>
          <w:rFonts w:cs="Arial"/>
        </w:rPr>
        <w:t xml:space="preserve"> be transferred to an acceptable storage facility.</w:t>
      </w:r>
    </w:p>
    <w:p w14:paraId="7EC419A9" w14:textId="770C62EA" w:rsidR="004451D2" w:rsidRPr="00A15D90" w:rsidRDefault="004451D2" w:rsidP="00A15D90">
      <w:pPr>
        <w:spacing w:after="240"/>
        <w:rPr>
          <w:rFonts w:cs="Arial"/>
        </w:rPr>
      </w:pPr>
      <w:r w:rsidRPr="00A15D90">
        <w:rPr>
          <w:rFonts w:cs="Arial"/>
        </w:rPr>
        <w:t xml:space="preserve">If the temperature of a </w:t>
      </w:r>
      <w:r w:rsidR="00DF5A93" w:rsidRPr="00A15D90">
        <w:rPr>
          <w:rFonts w:cs="Arial"/>
        </w:rPr>
        <w:t xml:space="preserve">refrigerated </w:t>
      </w:r>
      <w:r w:rsidRPr="00A15D90">
        <w:rPr>
          <w:rFonts w:cs="Arial"/>
        </w:rPr>
        <w:t>processing area exceeds 10°C (50°F), check the internal temperature of any exposed product to ensure it does not exceed 4°C (40°F). If the product temperature exceeds 4°C, return it to a refrigerated area immediately.</w:t>
      </w:r>
    </w:p>
    <w:p w14:paraId="1DB7359B" w14:textId="6140858C" w:rsidR="00BC56DA" w:rsidRPr="00D7499B" w:rsidRDefault="004451D2" w:rsidP="00D7499B">
      <w:pPr>
        <w:spacing w:after="240"/>
        <w:rPr>
          <w:rFonts w:cs="Arial"/>
        </w:rPr>
      </w:pPr>
      <w:r w:rsidRPr="00A15D90">
        <w:rPr>
          <w:rFonts w:cs="Arial"/>
        </w:rPr>
        <w:t xml:space="preserve">Record all deviations and corrective actions taken on the Storage Temperature </w:t>
      </w:r>
      <w:r w:rsidR="007846F2" w:rsidRPr="00A15D90">
        <w:rPr>
          <w:rFonts w:cs="Arial"/>
        </w:rPr>
        <w:t xml:space="preserve">Monitoring </w:t>
      </w:r>
      <w:r w:rsidRPr="00A15D90">
        <w:rPr>
          <w:rFonts w:cs="Arial"/>
        </w:rPr>
        <w:t>Record.</w:t>
      </w:r>
    </w:p>
    <w:p w14:paraId="18903D06" w14:textId="00D817D0" w:rsidR="00F24CC1" w:rsidRPr="0046256B" w:rsidRDefault="00902D5A" w:rsidP="0046256B">
      <w:pPr>
        <w:pStyle w:val="Heading3"/>
        <w:keepLines/>
        <w:spacing w:before="60"/>
        <w:ind w:left="426" w:hanging="360"/>
        <w:rPr>
          <w:rFonts w:eastAsiaTheme="majorEastAsia" w:cstheme="majorBidi"/>
          <w:bCs w:val="0"/>
        </w:rPr>
      </w:pPr>
      <w:r w:rsidRPr="0046256B">
        <w:rPr>
          <w:rFonts w:eastAsiaTheme="majorEastAsia" w:cstheme="majorBidi"/>
          <w:bCs w:val="0"/>
        </w:rPr>
        <w:lastRenderedPageBreak/>
        <w:t>7</w:t>
      </w:r>
      <w:r w:rsidR="00A4733A" w:rsidRPr="0046256B">
        <w:rPr>
          <w:rFonts w:eastAsiaTheme="majorEastAsia" w:cstheme="majorBidi"/>
          <w:bCs w:val="0"/>
        </w:rPr>
        <w:t xml:space="preserve">. </w:t>
      </w:r>
      <w:r w:rsidR="00F24CC1" w:rsidRPr="0046256B">
        <w:rPr>
          <w:rFonts w:eastAsiaTheme="majorEastAsia" w:cstheme="majorBidi"/>
          <w:bCs w:val="0"/>
        </w:rPr>
        <w:t>Verification</w:t>
      </w:r>
      <w:r w:rsidR="00EA5493" w:rsidRPr="0046256B">
        <w:rPr>
          <w:rFonts w:eastAsiaTheme="majorEastAsia" w:cstheme="majorBidi"/>
          <w:bCs w:val="0"/>
        </w:rPr>
        <w:t xml:space="preserve"> procedures</w:t>
      </w:r>
      <w:r w:rsidR="00F24CC1" w:rsidRPr="0046256B">
        <w:rPr>
          <w:rFonts w:eastAsiaTheme="majorEastAsia" w:cstheme="majorBidi"/>
          <w:bCs w:val="0"/>
        </w:rPr>
        <w:t>:</w:t>
      </w:r>
    </w:p>
    <w:p w14:paraId="270EADDB" w14:textId="035038A9" w:rsidR="003D3DE6" w:rsidRPr="00A15D90" w:rsidRDefault="003D3DE6" w:rsidP="00A15D90">
      <w:pPr>
        <w:spacing w:after="240"/>
        <w:rPr>
          <w:rFonts w:cs="Arial"/>
        </w:rPr>
      </w:pPr>
      <w:r w:rsidRPr="00A15D90">
        <w:rPr>
          <w:rFonts w:cs="Arial"/>
        </w:rPr>
        <w:t xml:space="preserve">Record verification </w:t>
      </w:r>
      <w:r w:rsidR="00517FBA" w:rsidRPr="00A15D90">
        <w:rPr>
          <w:rFonts w:cs="Arial"/>
        </w:rPr>
        <w:t xml:space="preserve">will be done every day of monitoring the </w:t>
      </w:r>
      <w:r w:rsidR="00521C50" w:rsidRPr="00A15D90">
        <w:rPr>
          <w:rFonts w:cs="Arial"/>
        </w:rPr>
        <w:t>temperature-controlled</w:t>
      </w:r>
      <w:r w:rsidR="00517FBA" w:rsidRPr="00A15D90">
        <w:rPr>
          <w:rFonts w:cs="Arial"/>
        </w:rPr>
        <w:t xml:space="preserve"> rooms</w:t>
      </w:r>
      <w:r w:rsidRPr="00A15D90">
        <w:rPr>
          <w:rFonts w:cs="Arial"/>
        </w:rPr>
        <w:t>. The verifier</w:t>
      </w:r>
      <w:r w:rsidR="00517FBA" w:rsidRPr="00A15D90">
        <w:rPr>
          <w:rFonts w:cs="Arial"/>
        </w:rPr>
        <w:t xml:space="preserve"> </w:t>
      </w:r>
      <w:r w:rsidRPr="00A15D90">
        <w:rPr>
          <w:rFonts w:cs="Arial"/>
        </w:rPr>
        <w:t xml:space="preserve">(operator or designate) </w:t>
      </w:r>
      <w:r w:rsidR="00517FBA" w:rsidRPr="00A15D90">
        <w:rPr>
          <w:rFonts w:cs="Arial"/>
        </w:rPr>
        <w:t xml:space="preserve">will </w:t>
      </w:r>
      <w:r w:rsidRPr="00A15D90">
        <w:rPr>
          <w:rFonts w:cs="Arial"/>
        </w:rPr>
        <w:t xml:space="preserve">review and sign off the </w:t>
      </w:r>
      <w:r w:rsidR="00517FBA" w:rsidRPr="00A15D90">
        <w:rPr>
          <w:rFonts w:cs="Arial"/>
        </w:rPr>
        <w:t>Storage Temperature</w:t>
      </w:r>
      <w:r w:rsidRPr="00A15D90">
        <w:rPr>
          <w:rFonts w:cs="Arial"/>
        </w:rPr>
        <w:t xml:space="preserve"> </w:t>
      </w:r>
      <w:r w:rsidR="007846F2" w:rsidRPr="00A15D90">
        <w:rPr>
          <w:rFonts w:cs="Arial"/>
        </w:rPr>
        <w:t xml:space="preserve">Monitoring </w:t>
      </w:r>
      <w:r w:rsidRPr="00A15D90">
        <w:rPr>
          <w:rFonts w:cs="Arial"/>
        </w:rPr>
        <w:t xml:space="preserve">Record for each </w:t>
      </w:r>
      <w:r w:rsidR="0035792A" w:rsidRPr="00A15D90">
        <w:rPr>
          <w:rFonts w:cs="Arial"/>
        </w:rPr>
        <w:t xml:space="preserve">day of </w:t>
      </w:r>
      <w:r w:rsidR="00521C50" w:rsidRPr="00A15D90">
        <w:rPr>
          <w:rFonts w:cs="Arial"/>
        </w:rPr>
        <w:t>monitoring</w:t>
      </w:r>
      <w:r w:rsidRPr="00A15D90">
        <w:rPr>
          <w:rFonts w:cs="Arial"/>
        </w:rPr>
        <w:t>.</w:t>
      </w:r>
    </w:p>
    <w:p w14:paraId="63D9B420" w14:textId="379A54FB" w:rsidR="00F24CC1" w:rsidRPr="00A15D90" w:rsidRDefault="003D3DE6" w:rsidP="00A15D90">
      <w:pPr>
        <w:spacing w:after="240"/>
        <w:rPr>
          <w:rFonts w:cs="Arial"/>
        </w:rPr>
      </w:pPr>
      <w:r w:rsidRPr="00A15D90">
        <w:rPr>
          <w:rFonts w:cs="Arial"/>
        </w:rPr>
        <w:t xml:space="preserve">On-site verification is required at least once a month. The operator or </w:t>
      </w:r>
      <w:proofErr w:type="gramStart"/>
      <w:r w:rsidRPr="00A15D90">
        <w:rPr>
          <w:rFonts w:cs="Arial"/>
        </w:rPr>
        <w:t>designate</w:t>
      </w:r>
      <w:proofErr w:type="gramEnd"/>
      <w:r w:rsidRPr="00A15D90">
        <w:rPr>
          <w:rFonts w:cs="Arial"/>
        </w:rPr>
        <w:t xml:space="preserve"> observes the monitor </w:t>
      </w:r>
      <w:r w:rsidR="00CC11B3" w:rsidRPr="00A15D90">
        <w:rPr>
          <w:rFonts w:cs="Arial"/>
        </w:rPr>
        <w:t>taking and recording temperatures</w:t>
      </w:r>
      <w:r w:rsidRPr="00A15D90">
        <w:rPr>
          <w:rFonts w:cs="Arial"/>
        </w:rPr>
        <w:t xml:space="preserve"> </w:t>
      </w:r>
      <w:r w:rsidR="0086657B" w:rsidRPr="00A15D90">
        <w:rPr>
          <w:rFonts w:cs="Arial"/>
        </w:rPr>
        <w:t>to confirm that the written procedures were followed</w:t>
      </w:r>
      <w:r w:rsidR="0012026F" w:rsidRPr="00A15D90">
        <w:rPr>
          <w:rFonts w:cs="Arial"/>
        </w:rPr>
        <w:t xml:space="preserve">. All verification findings </w:t>
      </w:r>
      <w:r w:rsidR="007F2DB9" w:rsidRPr="00A15D90">
        <w:rPr>
          <w:rFonts w:cs="Arial"/>
        </w:rPr>
        <w:t>including</w:t>
      </w:r>
      <w:r w:rsidRPr="00A15D90">
        <w:rPr>
          <w:rFonts w:cs="Arial"/>
        </w:rPr>
        <w:t xml:space="preserve"> the date, initials,</w:t>
      </w:r>
      <w:r w:rsidR="007F2DB9" w:rsidRPr="00A15D90">
        <w:rPr>
          <w:rFonts w:cs="Arial"/>
        </w:rPr>
        <w:t xml:space="preserve"> </w:t>
      </w:r>
      <w:r w:rsidRPr="00A15D90">
        <w:rPr>
          <w:rFonts w:cs="Arial"/>
        </w:rPr>
        <w:t>result (acceptable or unacceptable- requires follow-up)</w:t>
      </w:r>
      <w:r w:rsidR="004949E8" w:rsidRPr="00A15D90">
        <w:rPr>
          <w:rFonts w:cs="Arial"/>
        </w:rPr>
        <w:t>, corrective action details and follow-up activities are recorded</w:t>
      </w:r>
      <w:r w:rsidRPr="00A15D90">
        <w:rPr>
          <w:rFonts w:cs="Arial"/>
        </w:rPr>
        <w:t xml:space="preserve"> </w:t>
      </w:r>
      <w:r w:rsidR="004949E8" w:rsidRPr="00A15D90">
        <w:rPr>
          <w:rFonts w:cs="Arial"/>
        </w:rPr>
        <w:t xml:space="preserve">in the Storage Temperature </w:t>
      </w:r>
      <w:r w:rsidR="00EA3018" w:rsidRPr="00A15D90">
        <w:rPr>
          <w:rFonts w:cs="Arial"/>
        </w:rPr>
        <w:t xml:space="preserve">Monitoring </w:t>
      </w:r>
      <w:r w:rsidR="004949E8" w:rsidRPr="00A15D90">
        <w:rPr>
          <w:rFonts w:cs="Arial"/>
        </w:rPr>
        <w:t xml:space="preserve">Record </w:t>
      </w:r>
      <w:r w:rsidR="00DA7B01" w:rsidRPr="00A15D90">
        <w:rPr>
          <w:rFonts w:cs="Arial"/>
        </w:rPr>
        <w:t>and maintained.</w:t>
      </w:r>
    </w:p>
    <w:p w14:paraId="31E017C7" w14:textId="51190E75" w:rsidR="00763F68" w:rsidRPr="00421555" w:rsidRDefault="00902D5A" w:rsidP="0046256B">
      <w:pPr>
        <w:pStyle w:val="Heading3"/>
        <w:keepLines/>
        <w:spacing w:before="60"/>
        <w:ind w:left="426" w:hanging="360"/>
      </w:pPr>
      <w:r w:rsidRPr="0046256B">
        <w:rPr>
          <w:rFonts w:eastAsiaTheme="majorEastAsia" w:cstheme="majorBidi"/>
          <w:bCs w:val="0"/>
        </w:rPr>
        <w:t>8</w:t>
      </w:r>
      <w:r w:rsidR="00A4733A" w:rsidRPr="0046256B">
        <w:rPr>
          <w:rFonts w:eastAsiaTheme="majorEastAsia" w:cstheme="majorBidi"/>
          <w:bCs w:val="0"/>
        </w:rPr>
        <w:t xml:space="preserve">. </w:t>
      </w:r>
      <w:r w:rsidR="00763F68" w:rsidRPr="0046256B">
        <w:rPr>
          <w:rFonts w:eastAsiaTheme="majorEastAsia" w:cstheme="majorBidi"/>
          <w:bCs w:val="0"/>
        </w:rPr>
        <w:t>Records:</w:t>
      </w:r>
    </w:p>
    <w:bookmarkEnd w:id="1"/>
    <w:p w14:paraId="4A0E5467" w14:textId="36BAF3C2" w:rsidR="00695212" w:rsidRPr="00695212" w:rsidRDefault="00545986" w:rsidP="00A43C99">
      <w:pPr>
        <w:numPr>
          <w:ilvl w:val="0"/>
          <w:numId w:val="4"/>
        </w:numPr>
        <w:spacing w:line="24" w:lineRule="atLeast"/>
        <w:ind w:left="567"/>
      </w:pPr>
      <w:r>
        <w:t xml:space="preserve">Storage Temperature </w:t>
      </w:r>
      <w:r w:rsidR="00EA3018">
        <w:t xml:space="preserve">Monitoring </w:t>
      </w:r>
      <w:r>
        <w:t>Record</w:t>
      </w:r>
    </w:p>
    <w:p w14:paraId="126C5ABD" w14:textId="77777777" w:rsidR="000E7897" w:rsidRPr="00CF70B2" w:rsidRDefault="000E7897" w:rsidP="00D7499B">
      <w:pPr>
        <w:spacing w:line="24" w:lineRule="atLeast"/>
        <w:rPr>
          <w:rFonts w:cs="Arial"/>
          <w:szCs w:val="20"/>
        </w:rPr>
      </w:pPr>
    </w:p>
    <w:p w14:paraId="3AE6074E" w14:textId="16FF0AA4" w:rsidR="00FC0A77" w:rsidRPr="00A15D90" w:rsidRDefault="00902D5A" w:rsidP="00A15D90">
      <w:pPr>
        <w:pStyle w:val="Heading3"/>
        <w:keepLines/>
        <w:spacing w:before="60"/>
        <w:ind w:left="426" w:hanging="360"/>
        <w:rPr>
          <w:rFonts w:eastAsiaTheme="majorEastAsia" w:cstheme="majorBidi"/>
          <w:bCs w:val="0"/>
        </w:rPr>
      </w:pPr>
      <w:r w:rsidRPr="00A15D90">
        <w:rPr>
          <w:rFonts w:eastAsiaTheme="majorEastAsia" w:cstheme="majorBidi"/>
          <w:bCs w:val="0"/>
        </w:rPr>
        <w:t>9</w:t>
      </w:r>
      <w:r w:rsidR="00A4733A" w:rsidRPr="00A15D90">
        <w:rPr>
          <w:rFonts w:eastAsiaTheme="majorEastAsia" w:cstheme="majorBidi"/>
          <w:bCs w:val="0"/>
        </w:rPr>
        <w:t xml:space="preserve">. </w:t>
      </w:r>
      <w:r w:rsidR="00FC0A77" w:rsidRPr="00A15D90">
        <w:rPr>
          <w:rFonts w:eastAsiaTheme="majorEastAsia" w:cstheme="majorBidi"/>
          <w:bCs w:val="0"/>
        </w:rPr>
        <w:t>Review:</w:t>
      </w:r>
    </w:p>
    <w:p w14:paraId="12F31189" w14:textId="51B66927" w:rsidR="000E7897" w:rsidRPr="00A15D90" w:rsidRDefault="00FC0A77" w:rsidP="00A15D90">
      <w:pPr>
        <w:spacing w:after="240"/>
        <w:rPr>
          <w:rFonts w:cs="Arial"/>
        </w:rPr>
      </w:pPr>
      <w:r w:rsidRPr="00A15D90">
        <w:rPr>
          <w:rFonts w:cs="Arial"/>
        </w:rPr>
        <w:t xml:space="preserve">This procedure </w:t>
      </w:r>
      <w:r w:rsidR="003D3DE6" w:rsidRPr="00A15D90">
        <w:rPr>
          <w:rFonts w:cs="Arial"/>
        </w:rPr>
        <w:t>must</w:t>
      </w:r>
      <w:r w:rsidRPr="00A15D90">
        <w:rPr>
          <w:rFonts w:cs="Arial"/>
        </w:rPr>
        <w:t xml:space="preserve"> be reviewed annually and revised in case of any changes in the procedures. Any revision or review </w:t>
      </w:r>
      <w:r w:rsidR="003D3DE6" w:rsidRPr="00A15D90">
        <w:rPr>
          <w:rFonts w:cs="Arial"/>
        </w:rPr>
        <w:t>must</w:t>
      </w:r>
      <w:r w:rsidRPr="00A15D90">
        <w:rPr>
          <w:rFonts w:cs="Arial"/>
        </w:rPr>
        <w:t xml:space="preserve"> be recorded in the Revision/Review Log</w:t>
      </w:r>
      <w:r w:rsidR="003D3DE6" w:rsidRPr="00A15D90">
        <w:rPr>
          <w:rFonts w:cs="Arial"/>
        </w:rPr>
        <w:t xml:space="preserve"> below</w:t>
      </w:r>
      <w:r w:rsidR="00A30C25" w:rsidRPr="00A15D90">
        <w:rPr>
          <w:rFonts w:cs="Arial"/>
        </w:rPr>
        <w:t>, with the date of revision/review, version</w:t>
      </w:r>
      <w:r w:rsidR="00D7499B">
        <w:rPr>
          <w:rFonts w:cs="Arial"/>
        </w:rPr>
        <w:t xml:space="preserve"> no.</w:t>
      </w:r>
      <w:r w:rsidR="00A30C25" w:rsidRPr="00A15D90">
        <w:rPr>
          <w:rFonts w:cs="Arial"/>
        </w:rPr>
        <w:t>, description of change and the personnel involved</w:t>
      </w:r>
      <w:r w:rsidR="000C6177" w:rsidRPr="00A15D90">
        <w:rPr>
          <w:rFonts w:cs="Arial"/>
        </w:rPr>
        <w:t>.</w:t>
      </w:r>
    </w:p>
    <w:p w14:paraId="6A6C723E" w14:textId="77777777" w:rsidR="000E7897" w:rsidRDefault="000E7897" w:rsidP="00830F88">
      <w:pPr>
        <w:spacing w:line="24" w:lineRule="atLeast"/>
        <w:rPr>
          <w:rFonts w:cs="Arial"/>
          <w:b/>
          <w:bCs/>
          <w:sz w:val="24"/>
        </w:rPr>
      </w:pPr>
    </w:p>
    <w:p w14:paraId="36535FDD" w14:textId="51CCACD7" w:rsidR="001C588E" w:rsidRPr="008F5959" w:rsidRDefault="00902D5A" w:rsidP="008F5959">
      <w:pPr>
        <w:pStyle w:val="Heading4"/>
        <w:keepLines/>
        <w:spacing w:before="40"/>
        <w:ind w:left="0"/>
        <w:rPr>
          <w:rFonts w:eastAsiaTheme="majorEastAsia" w:cstheme="majorBidi"/>
          <w:iCs/>
        </w:rPr>
      </w:pPr>
      <w:r w:rsidRPr="008F5959">
        <w:rPr>
          <w:rFonts w:eastAsiaTheme="majorEastAsia" w:cstheme="majorBidi"/>
          <w:iCs/>
        </w:rPr>
        <w:t>9</w:t>
      </w:r>
      <w:r w:rsidR="00A4733A" w:rsidRPr="008F5959">
        <w:rPr>
          <w:rFonts w:eastAsiaTheme="majorEastAsia" w:cstheme="majorBidi"/>
          <w:iCs/>
        </w:rPr>
        <w:t xml:space="preserve">.1 </w:t>
      </w:r>
      <w:r w:rsidR="001C588E" w:rsidRPr="008F5959">
        <w:rPr>
          <w:rFonts w:eastAsiaTheme="majorEastAsia" w:cstheme="majorBidi"/>
          <w:iCs/>
        </w:rPr>
        <w:t>Revision/ Review Log:</w:t>
      </w:r>
    </w:p>
    <w:p w14:paraId="379173DB" w14:textId="77777777" w:rsidR="001C588E" w:rsidRDefault="001C588E" w:rsidP="00830F88">
      <w:pPr>
        <w:spacing w:line="24" w:lineRule="atLeast"/>
        <w:rPr>
          <w:rFonts w:cs="Arial"/>
          <w:b/>
          <w:bCs/>
          <w:sz w:val="24"/>
        </w:rPr>
      </w:pPr>
    </w:p>
    <w:tbl>
      <w:tblPr>
        <w:tblW w:w="100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417"/>
        <w:gridCol w:w="6359"/>
        <w:gridCol w:w="1418"/>
      </w:tblGrid>
      <w:tr w:rsidR="00D7499B" w:rsidRPr="002C6404" w14:paraId="4D527985" w14:textId="77777777" w:rsidTr="00A67AEE">
        <w:trPr>
          <w:trHeight w:val="20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7C35DC" w14:textId="77777777" w:rsidR="00D7499B" w:rsidRPr="001F7809" w:rsidRDefault="00D7499B" w:rsidP="00A67AEE">
            <w:pPr>
              <w:spacing w:before="3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Version No.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D2B15C2" w14:textId="77777777" w:rsidR="00D7499B" w:rsidRPr="001F7809" w:rsidRDefault="00D7499B" w:rsidP="00A67AEE">
            <w:pPr>
              <w:spacing w:before="3"/>
              <w:rPr>
                <w:rFonts w:cs="Arial"/>
                <w:b/>
                <w:bCs/>
                <w:lang w:eastAsia="en-CA"/>
              </w:rPr>
            </w:pPr>
            <w:r w:rsidRPr="00F13815">
              <w:rPr>
                <w:rFonts w:cs="Arial"/>
                <w:b/>
                <w:bCs/>
                <w:color w:val="000000"/>
                <w:lang w:eastAsia="en-CA"/>
              </w:rPr>
              <w:t>Revision Date/ Annual review date</w:t>
            </w:r>
            <w:r>
              <w:rPr>
                <w:rFonts w:cs="Arial"/>
                <w:b/>
                <w:bCs/>
                <w:lang w:eastAsia="en-CA"/>
              </w:rPr>
              <w:t xml:space="preserve">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EE8F57" w14:textId="77777777" w:rsidR="00D7499B" w:rsidRPr="001F7809" w:rsidRDefault="00D7499B" w:rsidP="00A67AEE">
            <w:pPr>
              <w:spacing w:before="3"/>
              <w:ind w:left="1327" w:right="939" w:hanging="375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Description of Change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FDCA9B" w14:textId="77777777" w:rsidR="00D7499B" w:rsidRPr="001F7809" w:rsidRDefault="00D7499B" w:rsidP="00A67AEE">
            <w:pPr>
              <w:spacing w:before="3"/>
              <w:ind w:right="82" w:hanging="143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Revised/ Reviewed by</w:t>
            </w:r>
          </w:p>
        </w:tc>
      </w:tr>
      <w:tr w:rsidR="00D7499B" w:rsidRPr="002C6404" w14:paraId="0BD1D4C3" w14:textId="77777777" w:rsidTr="00A67AEE">
        <w:trPr>
          <w:trHeight w:val="3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BBA7" w14:textId="77777777" w:rsidR="00D7499B" w:rsidRPr="002C6404" w:rsidRDefault="00D7499B" w:rsidP="00A67AEE">
            <w:pPr>
              <w:spacing w:before="2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FBCA" w14:textId="77777777" w:rsidR="00D7499B" w:rsidRPr="002C6404" w:rsidRDefault="00D7499B" w:rsidP="00A67AEE">
            <w:pPr>
              <w:spacing w:before="2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539F" w14:textId="77777777" w:rsidR="00D7499B" w:rsidRPr="002C6404" w:rsidRDefault="00D7499B" w:rsidP="00A67AEE">
            <w:pPr>
              <w:spacing w:before="2"/>
              <w:ind w:right="132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A912" w14:textId="77777777" w:rsidR="00D7499B" w:rsidRPr="002C6404" w:rsidRDefault="00D7499B" w:rsidP="00A67AEE">
            <w:pPr>
              <w:spacing w:before="2"/>
              <w:ind w:left="299" w:right="299"/>
              <w:jc w:val="center"/>
              <w:rPr>
                <w:rFonts w:cs="Arial"/>
                <w:lang w:eastAsia="en-CA"/>
              </w:rPr>
            </w:pPr>
          </w:p>
        </w:tc>
      </w:tr>
      <w:tr w:rsidR="00D7499B" w:rsidRPr="002C6404" w14:paraId="034CE20E" w14:textId="77777777" w:rsidTr="00A67AEE">
        <w:trPr>
          <w:trHeight w:val="38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F050" w14:textId="77777777" w:rsidR="00D7499B" w:rsidRPr="002C6404" w:rsidRDefault="00D7499B" w:rsidP="00A67AEE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EE7D" w14:textId="77777777" w:rsidR="00D7499B" w:rsidRPr="002C6404" w:rsidRDefault="00D7499B" w:rsidP="00A67AEE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E3BB" w14:textId="77777777" w:rsidR="00D7499B" w:rsidRPr="002C6404" w:rsidRDefault="00D7499B" w:rsidP="00A67AEE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781E" w14:textId="77777777" w:rsidR="00D7499B" w:rsidRPr="002C6404" w:rsidRDefault="00D7499B" w:rsidP="00A67AEE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D7499B" w:rsidRPr="002C6404" w14:paraId="59FD62BF" w14:textId="77777777" w:rsidTr="00A67AEE">
        <w:trPr>
          <w:trHeight w:val="36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EDAE" w14:textId="77777777" w:rsidR="00D7499B" w:rsidRPr="002C6404" w:rsidRDefault="00D7499B" w:rsidP="00A67AEE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07B4" w14:textId="77777777" w:rsidR="00D7499B" w:rsidRPr="002C6404" w:rsidRDefault="00D7499B" w:rsidP="00A67AEE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468D" w14:textId="77777777" w:rsidR="00D7499B" w:rsidRPr="002C6404" w:rsidRDefault="00D7499B" w:rsidP="00A67AEE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77F8" w14:textId="77777777" w:rsidR="00D7499B" w:rsidRPr="002C6404" w:rsidRDefault="00D7499B" w:rsidP="00A67AEE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D7499B" w:rsidRPr="002C6404" w14:paraId="4B6F6949" w14:textId="77777777" w:rsidTr="00A67AEE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2AAD" w14:textId="77777777" w:rsidR="00D7499B" w:rsidRPr="002C6404" w:rsidRDefault="00D7499B" w:rsidP="00A67AEE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2143" w14:textId="77777777" w:rsidR="00D7499B" w:rsidRPr="002C6404" w:rsidRDefault="00D7499B" w:rsidP="00A67AEE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EF31" w14:textId="77777777" w:rsidR="00D7499B" w:rsidRPr="002C6404" w:rsidRDefault="00D7499B" w:rsidP="00A67AEE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FB5A" w14:textId="77777777" w:rsidR="00D7499B" w:rsidRPr="002C6404" w:rsidRDefault="00D7499B" w:rsidP="00A67AEE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D7499B" w:rsidRPr="002C6404" w14:paraId="0730A91D" w14:textId="77777777" w:rsidTr="00A67AEE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FB33" w14:textId="77777777" w:rsidR="00D7499B" w:rsidRPr="002C6404" w:rsidRDefault="00D7499B" w:rsidP="00A67AEE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99A9" w14:textId="77777777" w:rsidR="00D7499B" w:rsidRPr="002C6404" w:rsidRDefault="00D7499B" w:rsidP="00A67AEE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C2D6" w14:textId="77777777" w:rsidR="00D7499B" w:rsidRPr="002C6404" w:rsidRDefault="00D7499B" w:rsidP="00A67AEE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4870" w14:textId="77777777" w:rsidR="00D7499B" w:rsidRPr="002C6404" w:rsidRDefault="00D7499B" w:rsidP="00A67AEE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</w:tbl>
    <w:p w14:paraId="57B4F9DD" w14:textId="77777777" w:rsidR="009E4FA6" w:rsidRDefault="009E4FA6" w:rsidP="00830F88">
      <w:pPr>
        <w:spacing w:line="24" w:lineRule="atLeast"/>
        <w:rPr>
          <w:rFonts w:cs="Arial"/>
          <w:b/>
          <w:bCs/>
          <w:sz w:val="24"/>
        </w:rPr>
      </w:pPr>
    </w:p>
    <w:p w14:paraId="16538509" w14:textId="59781E10" w:rsidR="008C144D" w:rsidRDefault="008C144D" w:rsidP="00830F88">
      <w:pPr>
        <w:spacing w:line="24" w:lineRule="atLeast"/>
        <w:rPr>
          <w:rFonts w:cs="Arial"/>
          <w:b/>
          <w:bCs/>
          <w:sz w:val="24"/>
        </w:rPr>
      </w:pPr>
    </w:p>
    <w:sectPr w:rsidR="008C144D" w:rsidSect="00DE4B24">
      <w:footerReference w:type="even" r:id="rId8"/>
      <w:footerReference w:type="default" r:id="rId9"/>
      <w:footerReference w:type="first" r:id="rId10"/>
      <w:pgSz w:w="12240" w:h="15840"/>
      <w:pgMar w:top="851" w:right="1440" w:bottom="851" w:left="1440" w:header="720" w:footer="5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970B" w14:textId="77777777" w:rsidR="00824514" w:rsidRDefault="00824514">
      <w:r>
        <w:separator/>
      </w:r>
    </w:p>
  </w:endnote>
  <w:endnote w:type="continuationSeparator" w:id="0">
    <w:p w14:paraId="13AD85C9" w14:textId="77777777" w:rsidR="00824514" w:rsidRDefault="0082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595A" w14:textId="136B20E0" w:rsidR="009C6801" w:rsidRDefault="00C71744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D8E0CF" wp14:editId="13AECB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305461327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0D7F2" w14:textId="3DC918E9" w:rsidR="00C71744" w:rsidRPr="00C71744" w:rsidRDefault="00C71744" w:rsidP="00C717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717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8E0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25E0D7F2" w14:textId="3DC918E9" w:rsidR="00C71744" w:rsidRPr="00C71744" w:rsidRDefault="00C71744" w:rsidP="00C717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C7174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6801">
      <w:rPr>
        <w:rStyle w:val="PageNumber"/>
      </w:rPr>
      <w:fldChar w:fldCharType="begin"/>
    </w:r>
    <w:r w:rsidR="009C6801">
      <w:rPr>
        <w:rStyle w:val="PageNumber"/>
      </w:rPr>
      <w:instrText xml:space="preserve">PAGE  </w:instrText>
    </w:r>
    <w:r w:rsidR="009C6801">
      <w:rPr>
        <w:rStyle w:val="PageNumber"/>
      </w:rPr>
      <w:fldChar w:fldCharType="separate"/>
    </w:r>
    <w:r w:rsidR="00A86FCD">
      <w:rPr>
        <w:rStyle w:val="PageNumber"/>
        <w:noProof/>
      </w:rPr>
      <w:t>3</w:t>
    </w:r>
    <w:r w:rsidR="009C6801">
      <w:rPr>
        <w:rStyle w:val="PageNumber"/>
      </w:rPr>
      <w:fldChar w:fldCharType="end"/>
    </w:r>
  </w:p>
  <w:p w14:paraId="632F9A73" w14:textId="77777777" w:rsidR="009C6801" w:rsidRDefault="009C6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115E" w14:textId="1A01FEC9" w:rsidR="000068D8" w:rsidRPr="000068D8" w:rsidRDefault="000068D8" w:rsidP="000068D8">
    <w:pPr>
      <w:pStyle w:val="Footer"/>
      <w:jc w:val="right"/>
      <w:rPr>
        <w:b/>
        <w:bCs/>
        <w:sz w:val="18"/>
        <w:szCs w:val="22"/>
      </w:rPr>
    </w:pPr>
    <w:r>
      <w:rPr>
        <w:b/>
        <w:bCs/>
        <w:sz w:val="18"/>
        <w:szCs w:val="22"/>
      </w:rPr>
      <w:tab/>
    </w:r>
    <w:r w:rsidRPr="000068D8">
      <w:rPr>
        <w:b/>
        <w:bCs/>
        <w:sz w:val="18"/>
        <w:szCs w:val="22"/>
      </w:rPr>
      <w:fldChar w:fldCharType="begin"/>
    </w:r>
    <w:r w:rsidRPr="000068D8">
      <w:rPr>
        <w:b/>
        <w:bCs/>
        <w:sz w:val="18"/>
        <w:szCs w:val="22"/>
      </w:rPr>
      <w:instrText xml:space="preserve"> PAGE   \* MERGEFORMAT </w:instrText>
    </w:r>
    <w:r w:rsidRPr="000068D8">
      <w:rPr>
        <w:b/>
        <w:bCs/>
        <w:sz w:val="18"/>
        <w:szCs w:val="22"/>
      </w:rPr>
      <w:fldChar w:fldCharType="separate"/>
    </w:r>
    <w:r w:rsidRPr="000068D8">
      <w:rPr>
        <w:b/>
        <w:bCs/>
        <w:noProof/>
        <w:sz w:val="18"/>
        <w:szCs w:val="22"/>
      </w:rPr>
      <w:t>2</w:t>
    </w:r>
    <w:r w:rsidRPr="000068D8">
      <w:rPr>
        <w:b/>
        <w:bCs/>
        <w:noProof/>
        <w:sz w:val="18"/>
        <w:szCs w:val="22"/>
      </w:rPr>
      <w:fldChar w:fldCharType="end"/>
    </w:r>
  </w:p>
  <w:p w14:paraId="62122F0B" w14:textId="77777777" w:rsidR="009C6801" w:rsidRDefault="009C6801">
    <w:pPr>
      <w:pStyle w:val="Footer"/>
      <w:rPr>
        <w:rFonts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3D80" w14:textId="23B21CFF" w:rsidR="00FC24E3" w:rsidRDefault="00C717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0F3A88" wp14:editId="4CC7D7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090537687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05982" w14:textId="0786ABB8" w:rsidR="00C71744" w:rsidRPr="00C71744" w:rsidRDefault="00C71744" w:rsidP="00C717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717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F3A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: Public" style="position:absolute;margin-left:0;margin-top:0;width:110.8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textbox style="mso-fit-shape-to-text:t" inset="20pt,0,0,15pt">
                <w:txbxContent>
                  <w:p w14:paraId="4A505982" w14:textId="0786ABB8" w:rsidR="00C71744" w:rsidRPr="00C71744" w:rsidRDefault="00C71744" w:rsidP="00C717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C7174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F75F" w14:textId="77777777" w:rsidR="00824514" w:rsidRDefault="00824514">
      <w:r>
        <w:separator/>
      </w:r>
    </w:p>
  </w:footnote>
  <w:footnote w:type="continuationSeparator" w:id="0">
    <w:p w14:paraId="0BC86E2E" w14:textId="77777777" w:rsidR="00824514" w:rsidRDefault="0082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1B1D"/>
    <w:multiLevelType w:val="hybridMultilevel"/>
    <w:tmpl w:val="D69A7D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3180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540A0E"/>
    <w:multiLevelType w:val="hybridMultilevel"/>
    <w:tmpl w:val="B5C49AD8"/>
    <w:lvl w:ilvl="0" w:tplc="B57E3120">
      <w:start w:val="1"/>
      <w:numFmt w:val="bullet"/>
      <w:lvlText w:val="•"/>
      <w:lvlJc w:val="left"/>
      <w:pPr>
        <w:ind w:left="600" w:hanging="300"/>
      </w:pPr>
    </w:lvl>
    <w:lvl w:ilvl="1" w:tplc="027ED9F2">
      <w:start w:val="1"/>
      <w:numFmt w:val="bullet"/>
      <w:lvlText w:val="◦"/>
      <w:lvlJc w:val="left"/>
      <w:pPr>
        <w:ind w:left="960" w:hanging="300"/>
      </w:pPr>
    </w:lvl>
    <w:lvl w:ilvl="2" w:tplc="A44446E6">
      <w:numFmt w:val="decimal"/>
      <w:lvlText w:val=""/>
      <w:lvlJc w:val="left"/>
    </w:lvl>
    <w:lvl w:ilvl="3" w:tplc="55FACFA0">
      <w:numFmt w:val="decimal"/>
      <w:lvlText w:val=""/>
      <w:lvlJc w:val="left"/>
    </w:lvl>
    <w:lvl w:ilvl="4" w:tplc="AC78EE7C">
      <w:numFmt w:val="decimal"/>
      <w:lvlText w:val=""/>
      <w:lvlJc w:val="left"/>
    </w:lvl>
    <w:lvl w:ilvl="5" w:tplc="938E4AB6">
      <w:numFmt w:val="decimal"/>
      <w:lvlText w:val=""/>
      <w:lvlJc w:val="left"/>
    </w:lvl>
    <w:lvl w:ilvl="6" w:tplc="7C74FD36">
      <w:numFmt w:val="decimal"/>
      <w:lvlText w:val=""/>
      <w:lvlJc w:val="left"/>
    </w:lvl>
    <w:lvl w:ilvl="7" w:tplc="B41C11E4">
      <w:numFmt w:val="decimal"/>
      <w:lvlText w:val=""/>
      <w:lvlJc w:val="left"/>
    </w:lvl>
    <w:lvl w:ilvl="8" w:tplc="9D08DF9E">
      <w:numFmt w:val="decimal"/>
      <w:lvlText w:val=""/>
      <w:lvlJc w:val="left"/>
    </w:lvl>
  </w:abstractNum>
  <w:abstractNum w:abstractNumId="3" w15:restartNumberingAfterBreak="0">
    <w:nsid w:val="22622F6E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706026"/>
    <w:multiLevelType w:val="hybridMultilevel"/>
    <w:tmpl w:val="04CA3938"/>
    <w:lvl w:ilvl="0" w:tplc="10090001">
      <w:start w:val="1"/>
      <w:numFmt w:val="bullet"/>
      <w:lvlText w:val=""/>
      <w:lvlJc w:val="left"/>
      <w:pPr>
        <w:ind w:left="600" w:hanging="300"/>
      </w:pPr>
      <w:rPr>
        <w:rFonts w:ascii="Symbol" w:hAnsi="Symbol" w:hint="default"/>
      </w:rPr>
    </w:lvl>
    <w:lvl w:ilvl="1" w:tplc="83D8536E">
      <w:start w:val="1"/>
      <w:numFmt w:val="bullet"/>
      <w:lvlText w:val="◦"/>
      <w:lvlJc w:val="left"/>
      <w:pPr>
        <w:ind w:left="960" w:hanging="300"/>
      </w:pPr>
    </w:lvl>
    <w:lvl w:ilvl="2" w:tplc="3034C48E">
      <w:numFmt w:val="decimal"/>
      <w:lvlText w:val=""/>
      <w:lvlJc w:val="left"/>
    </w:lvl>
    <w:lvl w:ilvl="3" w:tplc="068EE1FA">
      <w:numFmt w:val="decimal"/>
      <w:lvlText w:val=""/>
      <w:lvlJc w:val="left"/>
    </w:lvl>
    <w:lvl w:ilvl="4" w:tplc="F26CCA22">
      <w:numFmt w:val="decimal"/>
      <w:lvlText w:val=""/>
      <w:lvlJc w:val="left"/>
    </w:lvl>
    <w:lvl w:ilvl="5" w:tplc="FB487ADA">
      <w:numFmt w:val="decimal"/>
      <w:lvlText w:val=""/>
      <w:lvlJc w:val="left"/>
    </w:lvl>
    <w:lvl w:ilvl="6" w:tplc="86144E60">
      <w:numFmt w:val="decimal"/>
      <w:lvlText w:val=""/>
      <w:lvlJc w:val="left"/>
    </w:lvl>
    <w:lvl w:ilvl="7" w:tplc="403CBCEE">
      <w:numFmt w:val="decimal"/>
      <w:lvlText w:val=""/>
      <w:lvlJc w:val="left"/>
    </w:lvl>
    <w:lvl w:ilvl="8" w:tplc="8438D462">
      <w:numFmt w:val="decimal"/>
      <w:lvlText w:val=""/>
      <w:lvlJc w:val="left"/>
    </w:lvl>
  </w:abstractNum>
  <w:abstractNum w:abstractNumId="5" w15:restartNumberingAfterBreak="0">
    <w:nsid w:val="2779749E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D2E6FAA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DA962EC"/>
    <w:multiLevelType w:val="hybridMultilevel"/>
    <w:tmpl w:val="E5045420"/>
    <w:lvl w:ilvl="0" w:tplc="10090001">
      <w:start w:val="1"/>
      <w:numFmt w:val="bullet"/>
      <w:lvlText w:val=""/>
      <w:lvlJc w:val="left"/>
      <w:pPr>
        <w:ind w:left="600" w:hanging="30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B625301"/>
    <w:multiLevelType w:val="multilevel"/>
    <w:tmpl w:val="33F6CA88"/>
    <w:lvl w:ilvl="0">
      <w:start w:val="1"/>
      <w:numFmt w:val="bullet"/>
      <w:lvlText w:val=""/>
      <w:lvlJc w:val="left"/>
      <w:pPr>
        <w:ind w:left="620" w:hanging="3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80" w:hanging="3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4649E2"/>
    <w:multiLevelType w:val="hybridMultilevel"/>
    <w:tmpl w:val="B70CFD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B0779D"/>
    <w:multiLevelType w:val="hybridMultilevel"/>
    <w:tmpl w:val="9DFEB62E"/>
    <w:lvl w:ilvl="0" w:tplc="04090019">
      <w:start w:val="1"/>
      <w:numFmt w:val="lowerLetter"/>
      <w:lvlText w:val="%1."/>
      <w:lvlJc w:val="left"/>
      <w:pPr>
        <w:ind w:left="600" w:hanging="300"/>
      </w:pPr>
    </w:lvl>
    <w:lvl w:ilvl="1" w:tplc="CB40D698">
      <w:start w:val="1"/>
      <w:numFmt w:val="bullet"/>
      <w:lvlText w:val="◦"/>
      <w:lvlJc w:val="left"/>
      <w:pPr>
        <w:ind w:left="960" w:hanging="300"/>
      </w:pPr>
    </w:lvl>
    <w:lvl w:ilvl="2" w:tplc="44C4709E">
      <w:numFmt w:val="decimal"/>
      <w:lvlText w:val=""/>
      <w:lvlJc w:val="left"/>
    </w:lvl>
    <w:lvl w:ilvl="3" w:tplc="BD2A87BA">
      <w:numFmt w:val="decimal"/>
      <w:lvlText w:val=""/>
      <w:lvlJc w:val="left"/>
    </w:lvl>
    <w:lvl w:ilvl="4" w:tplc="793C627A">
      <w:numFmt w:val="decimal"/>
      <w:lvlText w:val=""/>
      <w:lvlJc w:val="left"/>
    </w:lvl>
    <w:lvl w:ilvl="5" w:tplc="435C6E6A">
      <w:numFmt w:val="decimal"/>
      <w:lvlText w:val=""/>
      <w:lvlJc w:val="left"/>
    </w:lvl>
    <w:lvl w:ilvl="6" w:tplc="52201878">
      <w:numFmt w:val="decimal"/>
      <w:lvlText w:val=""/>
      <w:lvlJc w:val="left"/>
    </w:lvl>
    <w:lvl w:ilvl="7" w:tplc="0CFC5EA0">
      <w:numFmt w:val="decimal"/>
      <w:lvlText w:val=""/>
      <w:lvlJc w:val="left"/>
    </w:lvl>
    <w:lvl w:ilvl="8" w:tplc="79E6FA3C">
      <w:numFmt w:val="decimal"/>
      <w:lvlText w:val=""/>
      <w:lvlJc w:val="left"/>
    </w:lvl>
  </w:abstractNum>
  <w:abstractNum w:abstractNumId="13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411C6"/>
    <w:multiLevelType w:val="hybridMultilevel"/>
    <w:tmpl w:val="2760F718"/>
    <w:lvl w:ilvl="0" w:tplc="1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5DC52BA7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0975EF9"/>
    <w:multiLevelType w:val="hybridMultilevel"/>
    <w:tmpl w:val="8146F384"/>
    <w:lvl w:ilvl="0" w:tplc="FB661928">
      <w:start w:val="1"/>
      <w:numFmt w:val="lowerLetter"/>
      <w:lvlText w:val="%1."/>
      <w:lvlJc w:val="left"/>
      <w:pPr>
        <w:ind w:left="600" w:hanging="300"/>
      </w:pPr>
      <w:rPr>
        <w:rFonts w:hint="default"/>
      </w:r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A1C5CF4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34506579">
    <w:abstractNumId w:val="10"/>
  </w:num>
  <w:num w:numId="2" w16cid:durableId="1465931364">
    <w:abstractNumId w:val="13"/>
  </w:num>
  <w:num w:numId="3" w16cid:durableId="59982584">
    <w:abstractNumId w:val="11"/>
  </w:num>
  <w:num w:numId="4" w16cid:durableId="1324159880">
    <w:abstractNumId w:val="0"/>
  </w:num>
  <w:num w:numId="5" w16cid:durableId="770706122">
    <w:abstractNumId w:val="12"/>
  </w:num>
  <w:num w:numId="6" w16cid:durableId="924456368">
    <w:abstractNumId w:val="16"/>
  </w:num>
  <w:num w:numId="7" w16cid:durableId="295064748">
    <w:abstractNumId w:val="6"/>
  </w:num>
  <w:num w:numId="8" w16cid:durableId="1198665148">
    <w:abstractNumId w:val="17"/>
  </w:num>
  <w:num w:numId="9" w16cid:durableId="1343629041">
    <w:abstractNumId w:val="7"/>
  </w:num>
  <w:num w:numId="10" w16cid:durableId="1052853652">
    <w:abstractNumId w:val="4"/>
  </w:num>
  <w:num w:numId="11" w16cid:durableId="56441969">
    <w:abstractNumId w:val="4"/>
  </w:num>
  <w:num w:numId="12" w16cid:durableId="1034229421">
    <w:abstractNumId w:val="1"/>
  </w:num>
  <w:num w:numId="13" w16cid:durableId="1728261004">
    <w:abstractNumId w:val="15"/>
  </w:num>
  <w:num w:numId="14" w16cid:durableId="307325658">
    <w:abstractNumId w:val="5"/>
  </w:num>
  <w:num w:numId="15" w16cid:durableId="1422407195">
    <w:abstractNumId w:val="3"/>
  </w:num>
  <w:num w:numId="16" w16cid:durableId="1043872714">
    <w:abstractNumId w:val="8"/>
  </w:num>
  <w:num w:numId="17" w16cid:durableId="68581462">
    <w:abstractNumId w:val="2"/>
    <w:lvlOverride w:ilvl="0">
      <w:startOverride w:val="1"/>
    </w:lvlOverride>
  </w:num>
  <w:num w:numId="18" w16cid:durableId="522792514">
    <w:abstractNumId w:val="9"/>
  </w:num>
  <w:num w:numId="19" w16cid:durableId="18339866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52"/>
    <w:rsid w:val="000068D8"/>
    <w:rsid w:val="00011315"/>
    <w:rsid w:val="000272B2"/>
    <w:rsid w:val="00032E5D"/>
    <w:rsid w:val="00054FC6"/>
    <w:rsid w:val="00060A19"/>
    <w:rsid w:val="000640D9"/>
    <w:rsid w:val="00064A33"/>
    <w:rsid w:val="00087001"/>
    <w:rsid w:val="0009226B"/>
    <w:rsid w:val="00097D96"/>
    <w:rsid w:val="000A59B6"/>
    <w:rsid w:val="000C6177"/>
    <w:rsid w:val="000D022E"/>
    <w:rsid w:val="000D1A27"/>
    <w:rsid w:val="000D3B62"/>
    <w:rsid w:val="000D531F"/>
    <w:rsid w:val="000E7897"/>
    <w:rsid w:val="000F355A"/>
    <w:rsid w:val="00114EB9"/>
    <w:rsid w:val="0012026F"/>
    <w:rsid w:val="00131B90"/>
    <w:rsid w:val="00131BEE"/>
    <w:rsid w:val="0015341F"/>
    <w:rsid w:val="001537D6"/>
    <w:rsid w:val="001923EC"/>
    <w:rsid w:val="001A0C71"/>
    <w:rsid w:val="001C2BFF"/>
    <w:rsid w:val="001C305A"/>
    <w:rsid w:val="001C588E"/>
    <w:rsid w:val="001D2D81"/>
    <w:rsid w:val="001D75B1"/>
    <w:rsid w:val="001E3888"/>
    <w:rsid w:val="001E4FF5"/>
    <w:rsid w:val="001F139C"/>
    <w:rsid w:val="001F38E5"/>
    <w:rsid w:val="001F7809"/>
    <w:rsid w:val="00211CC8"/>
    <w:rsid w:val="00217DA4"/>
    <w:rsid w:val="00221C41"/>
    <w:rsid w:val="00230DD4"/>
    <w:rsid w:val="002349A7"/>
    <w:rsid w:val="00241C30"/>
    <w:rsid w:val="002436E2"/>
    <w:rsid w:val="00256277"/>
    <w:rsid w:val="00271241"/>
    <w:rsid w:val="0027566D"/>
    <w:rsid w:val="00286C1E"/>
    <w:rsid w:val="00294FD7"/>
    <w:rsid w:val="002A238C"/>
    <w:rsid w:val="002A421B"/>
    <w:rsid w:val="002B7918"/>
    <w:rsid w:val="002D4B2D"/>
    <w:rsid w:val="00304C20"/>
    <w:rsid w:val="0032194C"/>
    <w:rsid w:val="0034782F"/>
    <w:rsid w:val="00352296"/>
    <w:rsid w:val="00354CFD"/>
    <w:rsid w:val="0035792A"/>
    <w:rsid w:val="0036305E"/>
    <w:rsid w:val="00366BBC"/>
    <w:rsid w:val="00380147"/>
    <w:rsid w:val="003A0D29"/>
    <w:rsid w:val="003C113B"/>
    <w:rsid w:val="003C7A9D"/>
    <w:rsid w:val="003D2B51"/>
    <w:rsid w:val="003D3DE6"/>
    <w:rsid w:val="003E7759"/>
    <w:rsid w:val="003F18F6"/>
    <w:rsid w:val="003F25C6"/>
    <w:rsid w:val="003F67D0"/>
    <w:rsid w:val="004064F9"/>
    <w:rsid w:val="00412146"/>
    <w:rsid w:val="004202CE"/>
    <w:rsid w:val="00421555"/>
    <w:rsid w:val="004336C5"/>
    <w:rsid w:val="004451D2"/>
    <w:rsid w:val="00455E15"/>
    <w:rsid w:val="0046256B"/>
    <w:rsid w:val="00463212"/>
    <w:rsid w:val="00463840"/>
    <w:rsid w:val="00467014"/>
    <w:rsid w:val="00470CB4"/>
    <w:rsid w:val="0047564A"/>
    <w:rsid w:val="00484C8F"/>
    <w:rsid w:val="00487CDE"/>
    <w:rsid w:val="004949E8"/>
    <w:rsid w:val="004A0219"/>
    <w:rsid w:val="004A0C6F"/>
    <w:rsid w:val="004A12D8"/>
    <w:rsid w:val="004B120C"/>
    <w:rsid w:val="004B3067"/>
    <w:rsid w:val="004C08C3"/>
    <w:rsid w:val="004C7531"/>
    <w:rsid w:val="004E3E2E"/>
    <w:rsid w:val="00501630"/>
    <w:rsid w:val="00517FBA"/>
    <w:rsid w:val="00521C50"/>
    <w:rsid w:val="00521F7D"/>
    <w:rsid w:val="005232ED"/>
    <w:rsid w:val="00536BAD"/>
    <w:rsid w:val="00545986"/>
    <w:rsid w:val="005546AB"/>
    <w:rsid w:val="0062170E"/>
    <w:rsid w:val="0062376D"/>
    <w:rsid w:val="00643485"/>
    <w:rsid w:val="0064416C"/>
    <w:rsid w:val="00650450"/>
    <w:rsid w:val="006561EC"/>
    <w:rsid w:val="00667A85"/>
    <w:rsid w:val="006878BD"/>
    <w:rsid w:val="00690D1E"/>
    <w:rsid w:val="006913A2"/>
    <w:rsid w:val="00695212"/>
    <w:rsid w:val="00695B87"/>
    <w:rsid w:val="006A28E1"/>
    <w:rsid w:val="006B3A41"/>
    <w:rsid w:val="006C463E"/>
    <w:rsid w:val="006D1007"/>
    <w:rsid w:val="006F1CE5"/>
    <w:rsid w:val="006F4C43"/>
    <w:rsid w:val="006F72D3"/>
    <w:rsid w:val="006F783B"/>
    <w:rsid w:val="0070045F"/>
    <w:rsid w:val="00702B25"/>
    <w:rsid w:val="00703CFF"/>
    <w:rsid w:val="007348BF"/>
    <w:rsid w:val="00736488"/>
    <w:rsid w:val="0074144F"/>
    <w:rsid w:val="00746EC5"/>
    <w:rsid w:val="00763682"/>
    <w:rsid w:val="00763F68"/>
    <w:rsid w:val="00764F46"/>
    <w:rsid w:val="00772F6A"/>
    <w:rsid w:val="007764B9"/>
    <w:rsid w:val="007771DA"/>
    <w:rsid w:val="007846F2"/>
    <w:rsid w:val="0078549F"/>
    <w:rsid w:val="00793277"/>
    <w:rsid w:val="0079444E"/>
    <w:rsid w:val="007968FB"/>
    <w:rsid w:val="00797065"/>
    <w:rsid w:val="007C7DBE"/>
    <w:rsid w:val="007D60B1"/>
    <w:rsid w:val="007E04A9"/>
    <w:rsid w:val="007E09D3"/>
    <w:rsid w:val="007F2DB9"/>
    <w:rsid w:val="007F6872"/>
    <w:rsid w:val="00800ACD"/>
    <w:rsid w:val="008126AD"/>
    <w:rsid w:val="00815F13"/>
    <w:rsid w:val="00821775"/>
    <w:rsid w:val="00824514"/>
    <w:rsid w:val="00830F88"/>
    <w:rsid w:val="00831556"/>
    <w:rsid w:val="00832CD6"/>
    <w:rsid w:val="00833BD3"/>
    <w:rsid w:val="008413E1"/>
    <w:rsid w:val="00853553"/>
    <w:rsid w:val="008539B7"/>
    <w:rsid w:val="0085428D"/>
    <w:rsid w:val="008613C1"/>
    <w:rsid w:val="0086657B"/>
    <w:rsid w:val="00867227"/>
    <w:rsid w:val="008C144D"/>
    <w:rsid w:val="008C17BF"/>
    <w:rsid w:val="008C2E19"/>
    <w:rsid w:val="008C6BC0"/>
    <w:rsid w:val="008D1A53"/>
    <w:rsid w:val="008D52AC"/>
    <w:rsid w:val="008F150E"/>
    <w:rsid w:val="008F5959"/>
    <w:rsid w:val="008F7C19"/>
    <w:rsid w:val="00902D5A"/>
    <w:rsid w:val="009031E8"/>
    <w:rsid w:val="0091433E"/>
    <w:rsid w:val="0092694B"/>
    <w:rsid w:val="00940C2A"/>
    <w:rsid w:val="00940EA5"/>
    <w:rsid w:val="00944D1E"/>
    <w:rsid w:val="00983791"/>
    <w:rsid w:val="009903F7"/>
    <w:rsid w:val="00997D02"/>
    <w:rsid w:val="009A0993"/>
    <w:rsid w:val="009A28AE"/>
    <w:rsid w:val="009C4276"/>
    <w:rsid w:val="009C6801"/>
    <w:rsid w:val="009D36CF"/>
    <w:rsid w:val="009E070D"/>
    <w:rsid w:val="009E4FA6"/>
    <w:rsid w:val="00A0353C"/>
    <w:rsid w:val="00A15D90"/>
    <w:rsid w:val="00A171A6"/>
    <w:rsid w:val="00A22791"/>
    <w:rsid w:val="00A23598"/>
    <w:rsid w:val="00A30C25"/>
    <w:rsid w:val="00A36F39"/>
    <w:rsid w:val="00A42536"/>
    <w:rsid w:val="00A43C99"/>
    <w:rsid w:val="00A441C9"/>
    <w:rsid w:val="00A4733A"/>
    <w:rsid w:val="00A62EC8"/>
    <w:rsid w:val="00A64C87"/>
    <w:rsid w:val="00A702BB"/>
    <w:rsid w:val="00A7133B"/>
    <w:rsid w:val="00A8368F"/>
    <w:rsid w:val="00A86FCD"/>
    <w:rsid w:val="00A96D2D"/>
    <w:rsid w:val="00AA4C17"/>
    <w:rsid w:val="00AC11A4"/>
    <w:rsid w:val="00AC264E"/>
    <w:rsid w:val="00AC72D7"/>
    <w:rsid w:val="00AC7DA5"/>
    <w:rsid w:val="00AD7A8A"/>
    <w:rsid w:val="00AE4006"/>
    <w:rsid w:val="00B12900"/>
    <w:rsid w:val="00B205C0"/>
    <w:rsid w:val="00B20FC7"/>
    <w:rsid w:val="00B44BBA"/>
    <w:rsid w:val="00B47917"/>
    <w:rsid w:val="00B513FA"/>
    <w:rsid w:val="00B619EE"/>
    <w:rsid w:val="00B6443B"/>
    <w:rsid w:val="00B75691"/>
    <w:rsid w:val="00B75BAD"/>
    <w:rsid w:val="00B82765"/>
    <w:rsid w:val="00B84538"/>
    <w:rsid w:val="00BA4FF6"/>
    <w:rsid w:val="00BA5FA2"/>
    <w:rsid w:val="00BC56DA"/>
    <w:rsid w:val="00C15F6A"/>
    <w:rsid w:val="00C21742"/>
    <w:rsid w:val="00C25E70"/>
    <w:rsid w:val="00C3367A"/>
    <w:rsid w:val="00C360F4"/>
    <w:rsid w:val="00C61A80"/>
    <w:rsid w:val="00C71744"/>
    <w:rsid w:val="00C87854"/>
    <w:rsid w:val="00CA596A"/>
    <w:rsid w:val="00CB4DC5"/>
    <w:rsid w:val="00CC11B3"/>
    <w:rsid w:val="00CC6344"/>
    <w:rsid w:val="00CD2DEE"/>
    <w:rsid w:val="00CF52B9"/>
    <w:rsid w:val="00CF5F3E"/>
    <w:rsid w:val="00CF70B2"/>
    <w:rsid w:val="00D148D1"/>
    <w:rsid w:val="00D160E4"/>
    <w:rsid w:val="00D3643B"/>
    <w:rsid w:val="00D455C7"/>
    <w:rsid w:val="00D460EB"/>
    <w:rsid w:val="00D512F3"/>
    <w:rsid w:val="00D515E5"/>
    <w:rsid w:val="00D5294F"/>
    <w:rsid w:val="00D56554"/>
    <w:rsid w:val="00D7499B"/>
    <w:rsid w:val="00D82A59"/>
    <w:rsid w:val="00D97C3A"/>
    <w:rsid w:val="00DA06BA"/>
    <w:rsid w:val="00DA762E"/>
    <w:rsid w:val="00DA7B01"/>
    <w:rsid w:val="00DB3030"/>
    <w:rsid w:val="00DC5CCA"/>
    <w:rsid w:val="00DD2708"/>
    <w:rsid w:val="00DE4B24"/>
    <w:rsid w:val="00DE52CE"/>
    <w:rsid w:val="00DF4CC9"/>
    <w:rsid w:val="00DF5A93"/>
    <w:rsid w:val="00E02482"/>
    <w:rsid w:val="00E16589"/>
    <w:rsid w:val="00E27955"/>
    <w:rsid w:val="00E36599"/>
    <w:rsid w:val="00E64025"/>
    <w:rsid w:val="00E718F5"/>
    <w:rsid w:val="00E87929"/>
    <w:rsid w:val="00EA1D53"/>
    <w:rsid w:val="00EA3018"/>
    <w:rsid w:val="00EA5493"/>
    <w:rsid w:val="00EB4AC6"/>
    <w:rsid w:val="00EB4F05"/>
    <w:rsid w:val="00EC5134"/>
    <w:rsid w:val="00EF1057"/>
    <w:rsid w:val="00EF50CB"/>
    <w:rsid w:val="00EF638C"/>
    <w:rsid w:val="00EF77E8"/>
    <w:rsid w:val="00F15762"/>
    <w:rsid w:val="00F20997"/>
    <w:rsid w:val="00F20E68"/>
    <w:rsid w:val="00F24CC1"/>
    <w:rsid w:val="00F27456"/>
    <w:rsid w:val="00F446D8"/>
    <w:rsid w:val="00F80041"/>
    <w:rsid w:val="00F84752"/>
    <w:rsid w:val="00F84841"/>
    <w:rsid w:val="00F86FCD"/>
    <w:rsid w:val="00F94C39"/>
    <w:rsid w:val="00F950B7"/>
    <w:rsid w:val="00FA1817"/>
    <w:rsid w:val="00FA5045"/>
    <w:rsid w:val="00FB1F5C"/>
    <w:rsid w:val="00FC0A77"/>
    <w:rsid w:val="00FC24E3"/>
    <w:rsid w:val="00FF0E40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1A52A1"/>
  <w15:chartTrackingRefBased/>
  <w15:docId w15:val="{EED82548-C511-4A97-956F-6EED0F09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3" w:qFormat="1"/>
    <w:lsdException w:name="heading 4" w:uiPriority="3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7"/>
    <w:lsdException w:name="toc 2" w:uiPriority="7"/>
    <w:lsdException w:name="toc 3" w:uiPriority="7"/>
    <w:lsdException w:name="toc 4" w:uiPriority="7"/>
    <w:lsdException w:name="footnote text" w:uiPriority="6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B87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D531F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autoRedefine/>
    <w:qFormat/>
    <w:rsid w:val="00087001"/>
    <w:pPr>
      <w:keepNext/>
      <w:outlineLvl w:val="1"/>
    </w:pPr>
    <w:rPr>
      <w:bCs/>
      <w:sz w:val="32"/>
    </w:rPr>
  </w:style>
  <w:style w:type="paragraph" w:styleId="Heading3">
    <w:name w:val="heading 3"/>
    <w:basedOn w:val="Normal"/>
    <w:next w:val="Normal"/>
    <w:link w:val="Heading3Char"/>
    <w:autoRedefine/>
    <w:uiPriority w:val="3"/>
    <w:qFormat/>
    <w:rsid w:val="00087001"/>
    <w:pPr>
      <w:keepNext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3"/>
    <w:qFormat/>
    <w:rsid w:val="00087001"/>
    <w:pPr>
      <w:keepNext/>
      <w:ind w:left="360"/>
      <w:outlineLvl w:val="3"/>
    </w:pPr>
    <w:rPr>
      <w:rFonts w:cs="Arial"/>
      <w:b/>
      <w:sz w:val="22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087001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1E4FF5"/>
    <w:pPr>
      <w:keepNext/>
      <w:outlineLvl w:val="5"/>
    </w:pPr>
    <w:rPr>
      <w:rFonts w:ascii="Aptos" w:hAnsi="Aptos"/>
      <w:b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cs="Arial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A5FA2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0D531F"/>
    <w:rPr>
      <w:rFonts w:ascii="Arial" w:hAnsi="Arial"/>
      <w:b/>
      <w:bCs/>
      <w:sz w:val="32"/>
      <w:szCs w:val="24"/>
      <w:lang w:val="en-US" w:eastAsia="en-US"/>
    </w:rPr>
  </w:style>
  <w:style w:type="paragraph" w:styleId="TOCHeading">
    <w:name w:val="TOC Heading"/>
    <w:basedOn w:val="Section1"/>
    <w:next w:val="Normal"/>
    <w:uiPriority w:val="6"/>
    <w:unhideWhenUsed/>
    <w:qFormat/>
    <w:rsid w:val="00BA5FA2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="Times New Roman" w:cs="Times New Roman"/>
      <w:bCs w:val="0"/>
      <w:color w:val="auto"/>
    </w:rPr>
  </w:style>
  <w:style w:type="paragraph" w:styleId="TOC1">
    <w:name w:val="toc 1"/>
    <w:basedOn w:val="Normal"/>
    <w:next w:val="Normal"/>
    <w:autoRedefine/>
    <w:uiPriority w:val="7"/>
    <w:unhideWhenUsed/>
    <w:rsid w:val="00BA5FA2"/>
    <w:pPr>
      <w:tabs>
        <w:tab w:val="right" w:leader="dot" w:pos="666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b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7"/>
    <w:unhideWhenUsed/>
    <w:rsid w:val="00BA5FA2"/>
    <w:pPr>
      <w:tabs>
        <w:tab w:val="right" w:leader="dot" w:pos="666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noProof/>
      <w:sz w:val="18"/>
      <w:szCs w:val="18"/>
    </w:rPr>
  </w:style>
  <w:style w:type="paragraph" w:styleId="TOC3">
    <w:name w:val="toc 3"/>
    <w:basedOn w:val="Normal"/>
    <w:next w:val="Normal"/>
    <w:autoRedefine/>
    <w:uiPriority w:val="7"/>
    <w:unhideWhenUsed/>
    <w:rsid w:val="00BA5FA2"/>
    <w:pPr>
      <w:numPr>
        <w:numId w:val="3"/>
      </w:numPr>
      <w:tabs>
        <w:tab w:val="right" w:pos="6660"/>
      </w:tabs>
      <w:autoSpaceDE w:val="0"/>
      <w:autoSpaceDN w:val="0"/>
      <w:adjustRightInd w:val="0"/>
      <w:spacing w:after="120" w:line="240" w:lineRule="atLeast"/>
      <w:ind w:left="187" w:hanging="187"/>
      <w:textAlignment w:val="center"/>
    </w:pPr>
    <w:rPr>
      <w:rFonts w:eastAsia="Calibri" w:cs="Arial"/>
      <w:noProof/>
      <w:sz w:val="18"/>
      <w:szCs w:val="18"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BA5FA2"/>
    <w:pPr>
      <w:numPr>
        <w:numId w:val="1"/>
      </w:numPr>
      <w:spacing w:after="60"/>
      <w:ind w:left="187" w:hanging="187"/>
    </w:pPr>
    <w:rPr>
      <w:rFonts w:ascii="Arial" w:hAnsi="Arial" w:cs="Arial"/>
      <w:color w:val="auto"/>
    </w:rPr>
  </w:style>
  <w:style w:type="character" w:customStyle="1" w:styleId="Bullets1Char">
    <w:name w:val="Bullets 1 Char"/>
    <w:link w:val="Bullets1"/>
    <w:uiPriority w:val="1"/>
    <w:rsid w:val="00BA5FA2"/>
    <w:rPr>
      <w:rFonts w:ascii="Arial" w:eastAsia="Calibri" w:hAnsi="Arial" w:cs="Arial"/>
      <w:sz w:val="18"/>
      <w:szCs w:val="18"/>
      <w:lang w:val="en-US" w:eastAsia="en-US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BA5FA2"/>
    <w:pPr>
      <w:numPr>
        <w:ilvl w:val="1"/>
        <w:numId w:val="2"/>
      </w:numPr>
      <w:spacing w:after="0"/>
      <w:ind w:left="374" w:hanging="187"/>
    </w:pPr>
    <w:rPr>
      <w:rFonts w:ascii="Arial" w:hAnsi="Arial" w:cs="Arial"/>
      <w:color w:val="auto"/>
    </w:rPr>
  </w:style>
  <w:style w:type="character" w:customStyle="1" w:styleId="Bullets2Char">
    <w:name w:val="Bullets 2 Char"/>
    <w:link w:val="Bullets2"/>
    <w:uiPriority w:val="1"/>
    <w:rsid w:val="00BA5FA2"/>
    <w:rPr>
      <w:rFonts w:ascii="Arial" w:eastAsia="Calibri" w:hAnsi="Arial" w:cs="Arial"/>
      <w:sz w:val="18"/>
      <w:szCs w:val="18"/>
      <w:lang w:val="en-US" w:eastAsia="en-US"/>
    </w:rPr>
  </w:style>
  <w:style w:type="paragraph" w:customStyle="1" w:styleId="Copyright">
    <w:name w:val="Copyright"/>
    <w:basedOn w:val="ColophonInterior"/>
    <w:link w:val="CopyrightChar"/>
    <w:uiPriority w:val="5"/>
    <w:qFormat/>
    <w:rsid w:val="00BA5FA2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BA5FA2"/>
    <w:pPr>
      <w:autoSpaceDE w:val="0"/>
      <w:autoSpaceDN w:val="0"/>
      <w:adjustRightInd w:val="0"/>
      <w:spacing w:after="47" w:line="220" w:lineRule="atLeast"/>
      <w:textAlignment w:val="center"/>
    </w:pPr>
    <w:rPr>
      <w:rFonts w:ascii="HelveticaNeueLT Std Lt" w:eastAsia="Calibri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link w:val="Copyright"/>
    <w:uiPriority w:val="5"/>
    <w:rsid w:val="00BA5FA2"/>
    <w:rPr>
      <w:rFonts w:ascii="Arial" w:eastAsia="Calibri" w:hAnsi="Arial" w:cs="Arial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BA5FA2"/>
    <w:rPr>
      <w:color w:val="0000FF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BA5FA2"/>
    <w:pPr>
      <w:ind w:left="374"/>
    </w:pPr>
  </w:style>
  <w:style w:type="paragraph" w:customStyle="1" w:styleId="Source">
    <w:name w:val="Source"/>
    <w:basedOn w:val="Normal"/>
    <w:link w:val="SourceChar"/>
    <w:autoRedefine/>
    <w:uiPriority w:val="6"/>
    <w:qFormat/>
    <w:rsid w:val="00BA5FA2"/>
    <w:pPr>
      <w:pBdr>
        <w:bottom w:val="dotted" w:sz="6" w:space="9" w:color="6A737B"/>
      </w:pBdr>
      <w:autoSpaceDE w:val="0"/>
      <w:autoSpaceDN w:val="0"/>
      <w:adjustRightInd w:val="0"/>
      <w:spacing w:before="120" w:after="180" w:line="200" w:lineRule="atLeast"/>
      <w:textAlignment w:val="center"/>
    </w:pPr>
    <w:rPr>
      <w:rFonts w:eastAsia="Calibri" w:cs="Arial"/>
      <w:color w:val="000000"/>
      <w:sz w:val="15"/>
      <w:szCs w:val="15"/>
    </w:rPr>
  </w:style>
  <w:style w:type="character" w:customStyle="1" w:styleId="SourceChar">
    <w:name w:val="Source Char"/>
    <w:link w:val="Source"/>
    <w:uiPriority w:val="6"/>
    <w:rsid w:val="00BA5FA2"/>
    <w:rPr>
      <w:rFonts w:ascii="Arial" w:eastAsia="Calibri" w:hAnsi="Arial" w:cs="Arial"/>
      <w:color w:val="000000"/>
      <w:sz w:val="15"/>
      <w:szCs w:val="15"/>
      <w:lang w:val="en-US" w:eastAsia="en-US"/>
    </w:rPr>
  </w:style>
  <w:style w:type="paragraph" w:customStyle="1" w:styleId="Bullets-Lvl1Interior">
    <w:name w:val="Bullets - Lvl 1 (Interior)"/>
    <w:basedOn w:val="Normal"/>
    <w:uiPriority w:val="99"/>
    <w:rsid w:val="00BA5FA2"/>
    <w:pPr>
      <w:autoSpaceDE w:val="0"/>
      <w:autoSpaceDN w:val="0"/>
      <w:adjustRightInd w:val="0"/>
      <w:spacing w:after="90" w:line="240" w:lineRule="atLeast"/>
      <w:ind w:left="180" w:hanging="180"/>
      <w:textAlignment w:val="center"/>
    </w:pPr>
    <w:rPr>
      <w:rFonts w:ascii="HelveticaNeueLT Std Lt" w:eastAsia="Calibri" w:hAnsi="HelveticaNeueLT Std Lt" w:cs="HelveticaNeueLT Std Lt"/>
      <w:color w:val="000000"/>
      <w:sz w:val="18"/>
      <w:szCs w:val="18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BA5FA2"/>
    <w:pPr>
      <w:autoSpaceDE w:val="0"/>
      <w:autoSpaceDN w:val="0"/>
      <w:adjustRightInd w:val="0"/>
      <w:spacing w:line="200" w:lineRule="atLeast"/>
      <w:textAlignment w:val="center"/>
    </w:pPr>
    <w:rPr>
      <w:rFonts w:ascii="HelveticaNeueLT Std Lt" w:eastAsia="Calibri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BA5FA2"/>
    <w:pPr>
      <w:autoSpaceDE w:val="0"/>
      <w:autoSpaceDN w:val="0"/>
      <w:adjustRightInd w:val="0"/>
      <w:spacing w:line="200" w:lineRule="atLeast"/>
      <w:jc w:val="right"/>
      <w:textAlignment w:val="center"/>
    </w:pPr>
    <w:rPr>
      <w:rFonts w:ascii="HelveticaNeueLT Std Lt" w:eastAsia="Calibri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BA5FA2"/>
    <w:rPr>
      <w:rFonts w:ascii="HelveticaNeueLT Std Med" w:hAnsi="HelveticaNeueLT Std Med" w:cs="HelveticaNeueLT Std Med"/>
    </w:rPr>
  </w:style>
  <w:style w:type="paragraph" w:styleId="FootnoteText">
    <w:name w:val="footnote text"/>
    <w:basedOn w:val="FootnotesInterior"/>
    <w:link w:val="FootnoteTextChar"/>
    <w:uiPriority w:val="6"/>
    <w:rsid w:val="00BA5FA2"/>
  </w:style>
  <w:style w:type="character" w:customStyle="1" w:styleId="FootnoteTextChar">
    <w:name w:val="Footnote Text Char"/>
    <w:link w:val="FootnoteText"/>
    <w:uiPriority w:val="6"/>
    <w:rsid w:val="00BA5FA2"/>
    <w:rPr>
      <w:rFonts w:ascii="HelveticaNeueLT Std Lt" w:eastAsia="Calibri" w:hAnsi="HelveticaNeueLT Std Lt" w:cs="HelveticaNeueLT Std Lt"/>
      <w:color w:val="000000"/>
      <w:sz w:val="15"/>
      <w:szCs w:val="15"/>
      <w:lang w:val="en-US" w:eastAsia="en-US"/>
    </w:rPr>
  </w:style>
  <w:style w:type="character" w:styleId="FootnoteReference">
    <w:name w:val="footnote reference"/>
    <w:uiPriority w:val="99"/>
    <w:unhideWhenUsed/>
    <w:rsid w:val="00BA5FA2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BA5FA2"/>
    <w:pPr>
      <w:autoSpaceDE w:val="0"/>
      <w:autoSpaceDN w:val="0"/>
      <w:adjustRightInd w:val="0"/>
      <w:spacing w:before="252" w:after="180" w:line="200" w:lineRule="atLeast"/>
      <w:ind w:left="180" w:hanging="180"/>
      <w:textAlignment w:val="center"/>
    </w:pPr>
    <w:rPr>
      <w:rFonts w:ascii="HelveticaNeueLT Std Lt" w:eastAsia="Calibri" w:hAnsi="HelveticaNeueLT Std Lt" w:cs="HelveticaNeueLT Std Lt"/>
      <w:color w:val="000000"/>
      <w:sz w:val="15"/>
      <w:szCs w:val="15"/>
    </w:rPr>
  </w:style>
  <w:style w:type="table" w:customStyle="1" w:styleId="GoABanded">
    <w:name w:val="GoA Banded"/>
    <w:basedOn w:val="TableNormal"/>
    <w:uiPriority w:val="99"/>
    <w:rsid w:val="00BA5FA2"/>
    <w:rPr>
      <w:rFonts w:ascii="Calibri" w:eastAsia="Calibri" w:hAnsi="Calibri" w:cs="Arial"/>
      <w:sz w:val="22"/>
      <w:szCs w:val="22"/>
      <w:lang w:val="en-US" w:eastAsia="en-US"/>
    </w:rPr>
    <w:tblPr>
      <w:tblStyleRowBandSize w:val="1"/>
    </w:tblPr>
    <w:tcPr>
      <w:shd w:val="clear" w:color="auto" w:fill="F2F2F2"/>
      <w:vAlign w:val="center"/>
    </w:tcPr>
    <w:tblStylePr w:type="firstRow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D1D4D3"/>
      </w:tcPr>
    </w:tblStylePr>
  </w:style>
  <w:style w:type="paragraph" w:customStyle="1" w:styleId="TOC-H1">
    <w:name w:val="TOC-H1"/>
    <w:basedOn w:val="Normal"/>
    <w:link w:val="TOC-H1Char"/>
    <w:uiPriority w:val="39"/>
    <w:semiHidden/>
    <w:unhideWhenUsed/>
    <w:qFormat/>
    <w:rsid w:val="00BA5FA2"/>
    <w:pPr>
      <w:tabs>
        <w:tab w:val="left" w:pos="160"/>
        <w:tab w:val="left" w:pos="320"/>
        <w:tab w:val="right" w:leader="dot" w:pos="660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b/>
      <w:sz w:val="18"/>
      <w:szCs w:val="18"/>
    </w:rPr>
  </w:style>
  <w:style w:type="character" w:customStyle="1" w:styleId="TOC-H1Char">
    <w:name w:val="TOC-H1 Char"/>
    <w:link w:val="TOC-H1"/>
    <w:uiPriority w:val="39"/>
    <w:semiHidden/>
    <w:rsid w:val="00BA5FA2"/>
    <w:rPr>
      <w:rFonts w:ascii="Arial" w:eastAsia="Calibri" w:hAnsi="Arial" w:cs="Arial"/>
      <w:b/>
      <w:sz w:val="18"/>
      <w:szCs w:val="18"/>
      <w:lang w:val="en-US" w:eastAsia="en-US"/>
    </w:rPr>
  </w:style>
  <w:style w:type="paragraph" w:customStyle="1" w:styleId="Section1">
    <w:name w:val="Section 1"/>
    <w:basedOn w:val="Normal"/>
    <w:link w:val="Section1Char"/>
    <w:uiPriority w:val="2"/>
    <w:qFormat/>
    <w:rsid w:val="00BA5FA2"/>
    <w:pPr>
      <w:autoSpaceDE w:val="0"/>
      <w:autoSpaceDN w:val="0"/>
      <w:adjustRightInd w:val="0"/>
      <w:spacing w:line="240" w:lineRule="atLeast"/>
      <w:textAlignment w:val="center"/>
    </w:pPr>
    <w:rPr>
      <w:rFonts w:eastAsia="Calibri" w:cs="HelveticaNeueLT Std"/>
      <w:b/>
      <w:bCs/>
      <w:color w:val="000000"/>
      <w:sz w:val="32"/>
      <w:szCs w:val="32"/>
    </w:rPr>
  </w:style>
  <w:style w:type="paragraph" w:customStyle="1" w:styleId="Section2">
    <w:name w:val="Section 2"/>
    <w:basedOn w:val="Normal"/>
    <w:link w:val="Section2Char"/>
    <w:uiPriority w:val="2"/>
    <w:qFormat/>
    <w:rsid w:val="00BA5FA2"/>
    <w:pPr>
      <w:autoSpaceDE w:val="0"/>
      <w:autoSpaceDN w:val="0"/>
      <w:adjustRightInd w:val="0"/>
      <w:spacing w:line="420" w:lineRule="atLeast"/>
      <w:textAlignment w:val="center"/>
    </w:pPr>
    <w:rPr>
      <w:rFonts w:eastAsia="Calibri" w:cs="HelveticaNeueLT Std Lt"/>
      <w:color w:val="000000"/>
      <w:sz w:val="28"/>
      <w:szCs w:val="32"/>
    </w:rPr>
  </w:style>
  <w:style w:type="character" w:customStyle="1" w:styleId="Section1Char">
    <w:name w:val="Section 1 Char"/>
    <w:link w:val="Section1"/>
    <w:uiPriority w:val="2"/>
    <w:rsid w:val="00BA5FA2"/>
    <w:rPr>
      <w:rFonts w:ascii="Arial" w:eastAsia="Calibri" w:hAnsi="Arial" w:cs="HelveticaNeueLT Std"/>
      <w:b/>
      <w:bCs/>
      <w:color w:val="000000"/>
      <w:sz w:val="32"/>
      <w:szCs w:val="32"/>
      <w:lang w:val="en-US" w:eastAsia="en-US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BA5FA2"/>
    <w:pPr>
      <w:pBdr>
        <w:top w:val="dotted" w:sz="6" w:space="4" w:color="6A737B"/>
      </w:pBdr>
      <w:autoSpaceDE w:val="0"/>
      <w:autoSpaceDN w:val="0"/>
      <w:adjustRightInd w:val="0"/>
      <w:spacing w:line="220" w:lineRule="atLeast"/>
      <w:textAlignment w:val="center"/>
    </w:pPr>
    <w:rPr>
      <w:rFonts w:eastAsia="Calibri" w:cs="Arial"/>
      <w:b/>
      <w:bCs/>
      <w:caps/>
      <w:color w:val="000000"/>
      <w:spacing w:val="3"/>
      <w:sz w:val="16"/>
      <w:szCs w:val="16"/>
    </w:rPr>
  </w:style>
  <w:style w:type="character" w:customStyle="1" w:styleId="Section2Char">
    <w:name w:val="Section 2 Char"/>
    <w:link w:val="Section2"/>
    <w:uiPriority w:val="2"/>
    <w:rsid w:val="00BA5FA2"/>
    <w:rPr>
      <w:rFonts w:ascii="Arial" w:eastAsia="Calibri" w:hAnsi="Arial" w:cs="HelveticaNeueLT Std Lt"/>
      <w:color w:val="000000"/>
      <w:sz w:val="28"/>
      <w:szCs w:val="32"/>
      <w:lang w:val="en-US" w:eastAsia="en-US"/>
    </w:rPr>
  </w:style>
  <w:style w:type="paragraph" w:customStyle="1" w:styleId="TableH2">
    <w:name w:val="Table H2"/>
    <w:basedOn w:val="Normal"/>
    <w:link w:val="TableH2Char"/>
    <w:uiPriority w:val="5"/>
    <w:qFormat/>
    <w:rsid w:val="00BA5FA2"/>
    <w:pPr>
      <w:autoSpaceDE w:val="0"/>
      <w:autoSpaceDN w:val="0"/>
      <w:adjustRightInd w:val="0"/>
      <w:spacing w:after="240" w:line="220" w:lineRule="atLeast"/>
      <w:textAlignment w:val="center"/>
    </w:pPr>
    <w:rPr>
      <w:rFonts w:eastAsia="Calibri" w:cs="HelveticaNeueLT Std Lt"/>
      <w:color w:val="000000"/>
      <w:sz w:val="16"/>
      <w:szCs w:val="16"/>
    </w:rPr>
  </w:style>
  <w:style w:type="character" w:customStyle="1" w:styleId="TableH1Char">
    <w:name w:val="Table H1 Char"/>
    <w:link w:val="TableH1"/>
    <w:uiPriority w:val="5"/>
    <w:rsid w:val="00BA5FA2"/>
    <w:rPr>
      <w:rFonts w:ascii="Arial" w:eastAsia="Calibri" w:hAnsi="Arial" w:cs="Arial"/>
      <w:b/>
      <w:bCs/>
      <w:caps/>
      <w:color w:val="000000"/>
      <w:spacing w:val="3"/>
      <w:sz w:val="16"/>
      <w:szCs w:val="16"/>
      <w:lang w:val="en-US" w:eastAsia="en-US"/>
    </w:rPr>
  </w:style>
  <w:style w:type="character" w:customStyle="1" w:styleId="TableH2Char">
    <w:name w:val="Table H2 Char"/>
    <w:link w:val="TableH2"/>
    <w:uiPriority w:val="5"/>
    <w:rsid w:val="00BA5FA2"/>
    <w:rPr>
      <w:rFonts w:ascii="Arial" w:eastAsia="Calibri" w:hAnsi="Arial" w:cs="HelveticaNeueLT Std Lt"/>
      <w:color w:val="000000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BA5FA2"/>
    <w:pPr>
      <w:spacing w:before="100" w:beforeAutospacing="1" w:after="100" w:afterAutospacing="1"/>
    </w:pPr>
    <w:rPr>
      <w:lang w:val="en-CA" w:eastAsia="en-CA"/>
    </w:rPr>
  </w:style>
  <w:style w:type="table" w:styleId="TableGrid">
    <w:name w:val="Table Grid"/>
    <w:basedOn w:val="TableNormal"/>
    <w:rsid w:val="00BA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087001"/>
    <w:rPr>
      <w:rFonts w:ascii="Arial" w:hAnsi="Arial"/>
      <w:b/>
      <w:bCs/>
      <w:iCs/>
      <w:szCs w:val="26"/>
      <w:lang w:val="en-US" w:eastAsia="en-US"/>
    </w:rPr>
  </w:style>
  <w:style w:type="character" w:customStyle="1" w:styleId="FooterChar">
    <w:name w:val="Footer Char"/>
    <w:link w:val="Footer"/>
    <w:uiPriority w:val="99"/>
    <w:rsid w:val="000D531F"/>
    <w:rPr>
      <w:sz w:val="24"/>
      <w:szCs w:val="24"/>
      <w:lang w:val="en-US" w:eastAsia="en-US"/>
    </w:rPr>
  </w:style>
  <w:style w:type="paragraph" w:customStyle="1" w:styleId="PageFooter">
    <w:name w:val="Page Footer"/>
    <w:basedOn w:val="Normal"/>
    <w:link w:val="PageFooterChar"/>
    <w:uiPriority w:val="4"/>
    <w:qFormat/>
    <w:rsid w:val="000D531F"/>
    <w:pPr>
      <w:tabs>
        <w:tab w:val="right" w:pos="10080"/>
      </w:tabs>
      <w:autoSpaceDE w:val="0"/>
      <w:autoSpaceDN w:val="0"/>
      <w:adjustRightInd w:val="0"/>
      <w:spacing w:line="288" w:lineRule="auto"/>
      <w:textAlignment w:val="center"/>
    </w:pPr>
    <w:rPr>
      <w:rFonts w:eastAsia="Calibri" w:cs="Arial"/>
      <w:b/>
      <w:bCs/>
      <w:color w:val="000000"/>
      <w:sz w:val="18"/>
      <w:szCs w:val="14"/>
    </w:rPr>
  </w:style>
  <w:style w:type="character" w:customStyle="1" w:styleId="PageFooterChar">
    <w:name w:val="Page Footer Char"/>
    <w:link w:val="PageFooter"/>
    <w:uiPriority w:val="4"/>
    <w:rsid w:val="000D531F"/>
    <w:rPr>
      <w:rFonts w:ascii="Arial" w:eastAsia="Calibri" w:hAnsi="Arial" w:cs="Arial"/>
      <w:b/>
      <w:bCs/>
      <w:color w:val="000000"/>
      <w:sz w:val="18"/>
      <w:szCs w:val="14"/>
      <w:lang w:val="en-US" w:eastAsia="en-US"/>
    </w:rPr>
  </w:style>
  <w:style w:type="character" w:customStyle="1" w:styleId="HeaderChar">
    <w:name w:val="Header Char"/>
    <w:link w:val="Header"/>
    <w:rsid w:val="00CF5F3E"/>
    <w:rPr>
      <w:rFonts w:ascii="Arial" w:hAnsi="Arial"/>
      <w:szCs w:val="24"/>
      <w:lang w:val="en-US" w:eastAsia="en-US"/>
    </w:rPr>
  </w:style>
  <w:style w:type="paragraph" w:styleId="ListParagraph">
    <w:name w:val="List Paragraph"/>
    <w:qFormat/>
    <w:rsid w:val="00E718F5"/>
    <w:rPr>
      <w:rFonts w:ascii="Arial" w:eastAsia="Arial" w:hAnsi="Arial" w:cs="Arial"/>
    </w:rPr>
  </w:style>
  <w:style w:type="character" w:customStyle="1" w:styleId="Heading4Char">
    <w:name w:val="Heading 4 Char"/>
    <w:link w:val="Heading4"/>
    <w:uiPriority w:val="3"/>
    <w:rsid w:val="00087001"/>
    <w:rPr>
      <w:rFonts w:ascii="Arial" w:hAnsi="Arial" w:cs="Arial"/>
      <w:b/>
      <w:sz w:val="22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E388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1E3888"/>
    <w:rPr>
      <w:rFonts w:ascii="Arial" w:hAnsi="Arial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3"/>
    <w:rsid w:val="0046256B"/>
    <w:rPr>
      <w:rFonts w:ascii="Arial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B5409-0442-47AA-AE27-4495A60FD0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2</Pages>
  <Words>582</Words>
  <Characters>3353</Characters>
  <Application>Microsoft Office Word</Application>
  <DocSecurity>0</DocSecurity>
  <Lines>558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V- Storage Temperature Monitoring Procedure Example</vt:lpstr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 Storage Temperature Monitoring Procedure Example</dc:title>
  <dc:subject>MFS 2022, abattoirs, temperature controlled room, temperature monitoring, storage, cooler, freezer, processing, meat, slaughter</dc:subject>
  <dc:creator>Government of Alberta- Agriculture and Irrigation- Food Safety</dc:creator>
  <cp:keywords>Security Classification: PUBLIC</cp:keywords>
  <cp:revision>164</cp:revision>
  <cp:lastPrinted>2004-10-26T15:54:00Z</cp:lastPrinted>
  <dcterms:created xsi:type="dcterms:W3CDTF">2026-05-14T15:41:00Z</dcterms:created>
  <dcterms:modified xsi:type="dcterms:W3CDTF">2026-06-12T16:23:00Z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410048d7,4dcfc24f,9f7043d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</Properties>
</file>