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237"/>
        <w:gridCol w:w="1993"/>
      </w:tblGrid>
      <w:tr w:rsidR="00DB3C71" w:rsidRPr="003E3CAD" w14:paraId="7DD111D0" w14:textId="77777777" w:rsidTr="005B1F11">
        <w:trPr>
          <w:trHeight w:val="406"/>
        </w:trPr>
        <w:tc>
          <w:tcPr>
            <w:tcW w:w="1985" w:type="dxa"/>
            <w:vAlign w:val="center"/>
            <w:hideMark/>
          </w:tcPr>
          <w:p w14:paraId="43DED72C" w14:textId="77777777" w:rsidR="00DB3C71" w:rsidRPr="003E3CAD" w:rsidRDefault="00DB3C71" w:rsidP="00C12A5A">
            <w:pPr>
              <w:spacing w:before="0" w:after="0" w:line="240" w:lineRule="auto"/>
              <w:rPr>
                <w:rFonts w:eastAsia="Times New Roman" w:cs="Arial"/>
                <w:b/>
                <w:bCs/>
                <w:kern w:val="0"/>
                <w:sz w:val="24"/>
                <w:szCs w:val="28"/>
                <w14:ligatures w14:val="none"/>
              </w:rPr>
            </w:pPr>
            <w:r w:rsidRPr="003E3CAD">
              <w:rPr>
                <w:rFonts w:eastAsia="Times New Roman" w:cs="Arial"/>
                <w:b/>
                <w:bCs/>
                <w:kern w:val="0"/>
                <w:sz w:val="24"/>
                <w:szCs w:val="28"/>
                <w14:ligatures w14:val="none"/>
              </w:rPr>
              <w:t>Company Name/logo</w:t>
            </w:r>
          </w:p>
        </w:tc>
        <w:tc>
          <w:tcPr>
            <w:tcW w:w="6237" w:type="dxa"/>
            <w:vAlign w:val="center"/>
          </w:tcPr>
          <w:p w14:paraId="56F17C30" w14:textId="5A690E22" w:rsidR="00DB3C71" w:rsidRPr="003E3CAD" w:rsidRDefault="00DB3C71" w:rsidP="00C12A5A">
            <w:pPr>
              <w:spacing w:before="0" w:after="0" w:line="240" w:lineRule="auto"/>
              <w:rPr>
                <w:rFonts w:eastAsia="Times New Roman" w:cs="Arial"/>
                <w:b/>
                <w:bCs/>
                <w:kern w:val="0"/>
                <w:sz w:val="24"/>
                <w:szCs w:val="28"/>
                <w14:ligatures w14:val="none"/>
              </w:rPr>
            </w:pPr>
            <w:r>
              <w:rPr>
                <w:rFonts w:eastAsia="Times New Roman" w:cs="Arial"/>
                <w:b/>
                <w:bCs/>
                <w:kern w:val="0"/>
                <w:sz w:val="24"/>
                <w:szCs w:val="28"/>
                <w14:ligatures w14:val="none"/>
              </w:rPr>
              <w:t>Preventative</w:t>
            </w:r>
            <w:r w:rsidR="009F6295">
              <w:rPr>
                <w:rFonts w:eastAsia="Times New Roman" w:cs="Arial"/>
                <w:b/>
                <w:bCs/>
                <w:kern w:val="0"/>
                <w:sz w:val="24"/>
                <w:szCs w:val="28"/>
                <w14:ligatures w14:val="none"/>
              </w:rPr>
              <w:t xml:space="preserve"> Maintenance</w:t>
            </w:r>
            <w:r w:rsidRPr="003E3CAD">
              <w:rPr>
                <w:rFonts w:eastAsia="Times New Roman" w:cs="Arial"/>
                <w:b/>
                <w:bCs/>
                <w:kern w:val="0"/>
                <w:sz w:val="24"/>
                <w:szCs w:val="28"/>
                <w14:ligatures w14:val="none"/>
              </w:rPr>
              <w:t xml:space="preserve"> Procedure Example</w:t>
            </w:r>
          </w:p>
        </w:tc>
        <w:tc>
          <w:tcPr>
            <w:tcW w:w="1993" w:type="dxa"/>
            <w:vAlign w:val="center"/>
            <w:hideMark/>
          </w:tcPr>
          <w:p w14:paraId="0936290A" w14:textId="77777777" w:rsidR="00DB3C71" w:rsidRPr="003E3CAD" w:rsidRDefault="00DB3C71" w:rsidP="00C12A5A">
            <w:pPr>
              <w:spacing w:before="0" w:after="0" w:line="240" w:lineRule="auto"/>
              <w:rPr>
                <w:rFonts w:eastAsia="Times New Roman" w:cs="Times New Roman"/>
                <w:kern w:val="0"/>
                <w:szCs w:val="24"/>
                <w:lang w:eastAsia="en-CA"/>
                <w14:ligatures w14:val="none"/>
              </w:rPr>
            </w:pPr>
            <w:r w:rsidRPr="003E3CAD">
              <w:rPr>
                <w:rFonts w:eastAsia="Times New Roman" w:cs="Times New Roman"/>
                <w:b/>
                <w:bCs/>
                <w:kern w:val="0"/>
                <w:sz w:val="24"/>
                <w:szCs w:val="24"/>
                <w14:ligatures w14:val="none"/>
              </w:rPr>
              <w:t xml:space="preserve">Version No.: </w:t>
            </w:r>
            <w:r w:rsidRPr="003E3CAD">
              <w:rPr>
                <w:rFonts w:eastAsia="Times New Roman" w:cs="Times New Roman"/>
                <w:kern w:val="0"/>
                <w:sz w:val="24"/>
                <w:szCs w:val="24"/>
                <w14:ligatures w14:val="none"/>
              </w:rPr>
              <w:t>01</w:t>
            </w:r>
          </w:p>
        </w:tc>
      </w:tr>
      <w:tr w:rsidR="00DB3C71" w:rsidRPr="003E3CAD" w14:paraId="5A026A57" w14:textId="77777777" w:rsidTr="005B1F11">
        <w:trPr>
          <w:trHeight w:val="764"/>
        </w:trPr>
        <w:tc>
          <w:tcPr>
            <w:tcW w:w="1985" w:type="dxa"/>
            <w:noWrap/>
            <w:vAlign w:val="center"/>
          </w:tcPr>
          <w:p w14:paraId="58A546B5" w14:textId="77777777" w:rsidR="00DB3C71" w:rsidRPr="003E3CAD" w:rsidRDefault="00DB3C71" w:rsidP="00C12A5A">
            <w:pPr>
              <w:spacing w:before="0" w:after="0" w:line="240" w:lineRule="auto"/>
              <w:rPr>
                <w:rFonts w:eastAsia="Times New Roman" w:cs="Arial"/>
                <w:b/>
                <w:kern w:val="0"/>
                <w:sz w:val="24"/>
                <w:szCs w:val="28"/>
                <w14:ligatures w14:val="none"/>
              </w:rPr>
            </w:pPr>
            <w:r w:rsidRPr="003E3CAD">
              <w:rPr>
                <w:rFonts w:eastAsia="Times New Roman" w:cs="Arial"/>
                <w:b/>
                <w:kern w:val="0"/>
                <w:sz w:val="24"/>
                <w:szCs w:val="28"/>
                <w14:ligatures w14:val="none"/>
              </w:rPr>
              <w:t>Effective Date:</w:t>
            </w:r>
            <w:r w:rsidRPr="003E3CAD">
              <w:rPr>
                <w:rFonts w:eastAsia="Times New Roman" w:cs="Arial"/>
                <w:b/>
                <w:i/>
                <w:iCs/>
                <w:kern w:val="0"/>
                <w:sz w:val="24"/>
                <w:szCs w:val="28"/>
                <w14:ligatures w14:val="none"/>
              </w:rPr>
              <w:t xml:space="preserve"> </w:t>
            </w:r>
            <w:r w:rsidRPr="003E3CAD">
              <w:rPr>
                <w:rFonts w:eastAsia="Times New Roman" w:cs="Arial"/>
                <w:bCs/>
                <w:kern w:val="0"/>
                <w:sz w:val="24"/>
                <w:szCs w:val="28"/>
                <w14:ligatures w14:val="none"/>
              </w:rPr>
              <w:t>mm-dd-</w:t>
            </w:r>
            <w:proofErr w:type="spellStart"/>
            <w:r w:rsidRPr="003E3CAD">
              <w:rPr>
                <w:rFonts w:eastAsia="Times New Roman" w:cs="Arial"/>
                <w:bCs/>
                <w:kern w:val="0"/>
                <w:sz w:val="24"/>
                <w:szCs w:val="28"/>
                <w14:ligatures w14:val="none"/>
              </w:rPr>
              <w:t>yyyy</w:t>
            </w:r>
            <w:proofErr w:type="spellEnd"/>
          </w:p>
        </w:tc>
        <w:tc>
          <w:tcPr>
            <w:tcW w:w="6237" w:type="dxa"/>
            <w:noWrap/>
            <w:vAlign w:val="center"/>
          </w:tcPr>
          <w:p w14:paraId="57966831" w14:textId="77777777" w:rsidR="00DB3C71" w:rsidRPr="003E3CAD" w:rsidRDefault="00DB3C71" w:rsidP="00C12A5A">
            <w:pPr>
              <w:spacing w:before="0" w:after="0" w:line="240" w:lineRule="auto"/>
              <w:rPr>
                <w:rFonts w:eastAsia="Times New Roman" w:cs="Arial"/>
                <w:b/>
                <w:kern w:val="0"/>
                <w:sz w:val="24"/>
                <w:szCs w:val="28"/>
                <w14:ligatures w14:val="none"/>
              </w:rPr>
            </w:pPr>
            <w:bookmarkStart w:id="0" w:name="_Hlk230442207"/>
            <w:r w:rsidRPr="003E3CAD">
              <w:rPr>
                <w:rFonts w:eastAsia="Times New Roman" w:cs="Arial"/>
                <w:b/>
                <w:kern w:val="0"/>
                <w:sz w:val="24"/>
                <w:szCs w:val="28"/>
                <w14:ligatures w14:val="none"/>
              </w:rPr>
              <w:t xml:space="preserve">Approved </w:t>
            </w:r>
            <w:proofErr w:type="gramStart"/>
            <w:r w:rsidRPr="003E3CAD">
              <w:rPr>
                <w:rFonts w:eastAsia="Times New Roman" w:cs="Arial"/>
                <w:b/>
                <w:kern w:val="0"/>
                <w:sz w:val="24"/>
                <w:szCs w:val="28"/>
                <w14:ligatures w14:val="none"/>
              </w:rPr>
              <w:t xml:space="preserve">by: </w:t>
            </w:r>
            <w:r w:rsidRPr="003E3CAD">
              <w:rPr>
                <w:rFonts w:eastAsia="Times New Roman" w:cs="Arial"/>
                <w:bCs/>
                <w:kern w:val="0"/>
                <w:sz w:val="24"/>
                <w:szCs w:val="28"/>
                <w14:ligatures w14:val="none"/>
              </w:rPr>
              <w:t>[</w:t>
            </w:r>
            <w:proofErr w:type="gramEnd"/>
            <w:r w:rsidRPr="003E3CAD">
              <w:rPr>
                <w:rFonts w:eastAsia="Times New Roman" w:cs="Arial"/>
                <w:bCs/>
                <w:kern w:val="0"/>
                <w:sz w:val="24"/>
                <w:szCs w:val="28"/>
                <w14:ligatures w14:val="none"/>
              </w:rPr>
              <w:t>Insert Manager/ Supervisor responsible]</w:t>
            </w:r>
            <w:bookmarkEnd w:id="0"/>
          </w:p>
        </w:tc>
        <w:tc>
          <w:tcPr>
            <w:tcW w:w="1993" w:type="dxa"/>
            <w:vAlign w:val="center"/>
          </w:tcPr>
          <w:p w14:paraId="402802DB" w14:textId="77777777" w:rsidR="00DB3C71" w:rsidRPr="003E3CAD" w:rsidRDefault="00DB3C71" w:rsidP="00C12A5A">
            <w:pPr>
              <w:spacing w:before="0" w:after="0" w:line="240" w:lineRule="auto"/>
              <w:rPr>
                <w:rFonts w:eastAsia="Times New Roman" w:cs="Arial"/>
                <w:b/>
                <w:kern w:val="0"/>
                <w:sz w:val="24"/>
                <w:szCs w:val="28"/>
                <w14:ligatures w14:val="none"/>
              </w:rPr>
            </w:pPr>
            <w:r w:rsidRPr="003E3CAD">
              <w:rPr>
                <w:rFonts w:eastAsia="Times New Roman" w:cs="Arial"/>
                <w:b/>
                <w:kern w:val="0"/>
                <w:sz w:val="24"/>
                <w:szCs w:val="28"/>
                <w14:ligatures w14:val="none"/>
              </w:rPr>
              <w:t>Revision Date:</w:t>
            </w:r>
            <w:r w:rsidRPr="003E3CAD">
              <w:rPr>
                <w:rFonts w:eastAsia="Times New Roman" w:cs="Arial"/>
                <w:b/>
                <w:i/>
                <w:iCs/>
                <w:kern w:val="0"/>
                <w:sz w:val="24"/>
                <w:szCs w:val="28"/>
                <w14:ligatures w14:val="none"/>
              </w:rPr>
              <w:t xml:space="preserve"> </w:t>
            </w:r>
            <w:r w:rsidRPr="003E3CAD">
              <w:rPr>
                <w:rFonts w:eastAsia="Times New Roman" w:cs="Arial"/>
                <w:bCs/>
                <w:kern w:val="0"/>
                <w:sz w:val="24"/>
                <w:szCs w:val="28"/>
                <w14:ligatures w14:val="none"/>
              </w:rPr>
              <w:t>mm-dd-</w:t>
            </w:r>
            <w:proofErr w:type="spellStart"/>
            <w:r w:rsidRPr="003E3CAD">
              <w:rPr>
                <w:rFonts w:eastAsia="Times New Roman" w:cs="Arial"/>
                <w:bCs/>
                <w:kern w:val="0"/>
                <w:sz w:val="24"/>
                <w:szCs w:val="28"/>
                <w14:ligatures w14:val="none"/>
              </w:rPr>
              <w:t>yyyy</w:t>
            </w:r>
            <w:proofErr w:type="spellEnd"/>
          </w:p>
        </w:tc>
      </w:tr>
    </w:tbl>
    <w:p w14:paraId="2A6DBE38" w14:textId="77777777" w:rsidR="00B269DB" w:rsidRPr="004112AA" w:rsidRDefault="00B269DB" w:rsidP="00B269DB">
      <w:pPr>
        <w:spacing w:after="0" w:line="240" w:lineRule="auto"/>
        <w:rPr>
          <w:rFonts w:eastAsia="Times New Roman" w:cs="Arial"/>
          <w:kern w:val="0"/>
          <w14:ligatures w14:val="none"/>
        </w:rPr>
      </w:pPr>
    </w:p>
    <w:p w14:paraId="41873C09" w14:textId="51AFEADF" w:rsidR="00B269DB" w:rsidRPr="00511BF3" w:rsidRDefault="00B269DB" w:rsidP="00763455">
      <w:pPr>
        <w:pStyle w:val="Heading3"/>
        <w:numPr>
          <w:ilvl w:val="0"/>
          <w:numId w:val="4"/>
        </w:numPr>
        <w:ind w:left="284" w:hanging="284"/>
        <w:rPr>
          <w:rFonts w:eastAsia="Times New Roman"/>
        </w:rPr>
      </w:pPr>
      <w:r w:rsidRPr="007C4B80">
        <w:rPr>
          <w:rFonts w:eastAsia="Times New Roman"/>
        </w:rPr>
        <w:t>Purpose:</w:t>
      </w:r>
    </w:p>
    <w:p w14:paraId="214F3A8C" w14:textId="4EF20F75" w:rsidR="001D3D65" w:rsidRPr="00ED0DB3" w:rsidRDefault="00B269DB" w:rsidP="002659DC">
      <w:pPr>
        <w:spacing w:before="0" w:line="240" w:lineRule="auto"/>
        <w:rPr>
          <w:rFonts w:eastAsia="Times New Roman" w:cs="Arial"/>
          <w:kern w:val="0"/>
          <w14:ligatures w14:val="none"/>
        </w:rPr>
      </w:pPr>
      <w:r w:rsidRPr="004112AA">
        <w:rPr>
          <w:rFonts w:eastAsia="Times New Roman" w:cs="Arial"/>
          <w:kern w:val="0"/>
          <w14:ligatures w14:val="none"/>
        </w:rPr>
        <w:t>To minimize equipment breakdowns and downtime, and to ensure that any machinery</w:t>
      </w:r>
      <w:r w:rsidRPr="004112AA">
        <w:rPr>
          <w:rFonts w:eastAsia="Times New Roman" w:cs="Arial"/>
          <w:kern w:val="0"/>
          <w14:ligatures w14:val="none"/>
        </w:rPr>
        <w:noBreakHyphen/>
        <w:t>related food safety hazards are properly controlled and/or reduced.</w:t>
      </w:r>
    </w:p>
    <w:p w14:paraId="2E61A45D" w14:textId="557FF0C6" w:rsidR="00B269DB" w:rsidRPr="007C4B80" w:rsidRDefault="00B269DB" w:rsidP="00763455">
      <w:pPr>
        <w:pStyle w:val="Heading3"/>
        <w:numPr>
          <w:ilvl w:val="0"/>
          <w:numId w:val="4"/>
        </w:numPr>
        <w:ind w:left="284" w:hanging="284"/>
        <w:rPr>
          <w:rFonts w:eastAsia="Times New Roman"/>
        </w:rPr>
      </w:pPr>
      <w:r w:rsidRPr="007C4B80">
        <w:rPr>
          <w:rFonts w:eastAsia="Times New Roman"/>
        </w:rPr>
        <w:t>Who:</w:t>
      </w:r>
    </w:p>
    <w:p w14:paraId="78BF0145" w14:textId="7E92C06A" w:rsidR="002659DC" w:rsidRDefault="005B15D0" w:rsidP="002659DC">
      <w:pPr>
        <w:numPr>
          <w:ilvl w:val="12"/>
          <w:numId w:val="0"/>
        </w:numPr>
        <w:spacing w:before="0" w:line="240" w:lineRule="auto"/>
        <w:rPr>
          <w:rFonts w:eastAsia="Times New Roman" w:cs="Arial"/>
          <w:kern w:val="0"/>
          <w14:ligatures w14:val="none"/>
        </w:rPr>
      </w:pPr>
      <w:r w:rsidRPr="004112AA">
        <w:rPr>
          <w:rFonts w:eastAsia="Times New Roman" w:cs="Arial"/>
          <w:kern w:val="0"/>
          <w14:ligatures w14:val="none"/>
        </w:rPr>
        <w:t>Maintenance Supervisor/Kill Floor Supervisor/Operator</w:t>
      </w:r>
    </w:p>
    <w:p w14:paraId="53B46F31" w14:textId="77777777" w:rsidR="002659DC" w:rsidRPr="00511BF3" w:rsidRDefault="002659DC" w:rsidP="00763455">
      <w:pPr>
        <w:pStyle w:val="Heading3"/>
        <w:numPr>
          <w:ilvl w:val="0"/>
          <w:numId w:val="4"/>
        </w:numPr>
        <w:ind w:left="284" w:hanging="284"/>
        <w:rPr>
          <w:rFonts w:eastAsia="Times New Roman"/>
        </w:rPr>
      </w:pPr>
      <w:r w:rsidRPr="007C4B80">
        <w:rPr>
          <w:rFonts w:eastAsia="Times New Roman"/>
        </w:rPr>
        <w:t>Frequency:</w:t>
      </w:r>
    </w:p>
    <w:p w14:paraId="79099177" w14:textId="044C94F0" w:rsidR="003912F8" w:rsidRPr="002659DC" w:rsidRDefault="002659DC" w:rsidP="002659DC">
      <w:pPr>
        <w:spacing w:before="0" w:line="240" w:lineRule="auto"/>
        <w:rPr>
          <w:rFonts w:eastAsia="Times New Roman" w:cs="Arial"/>
          <w:i/>
          <w:iCs/>
          <w:kern w:val="0"/>
          <w14:ligatures w14:val="none"/>
        </w:rPr>
      </w:pPr>
      <w:r w:rsidRPr="004112AA">
        <w:rPr>
          <w:rFonts w:eastAsia="Times New Roman" w:cs="Arial"/>
          <w:kern w:val="0"/>
          <w14:ligatures w14:val="none"/>
        </w:rPr>
        <w:t xml:space="preserve">As per frequency requirements identified on </w:t>
      </w:r>
      <w:r w:rsidRPr="00B03E92">
        <w:rPr>
          <w:rFonts w:eastAsia="Times New Roman" w:cs="Arial"/>
          <w:i/>
          <w:iCs/>
          <w:kern w:val="0"/>
          <w14:ligatures w14:val="none"/>
        </w:rPr>
        <w:t>Equipment List</w:t>
      </w:r>
    </w:p>
    <w:p w14:paraId="0BC67E70" w14:textId="4D4A630D" w:rsidR="00B269DB" w:rsidRDefault="009F6295" w:rsidP="00763455">
      <w:pPr>
        <w:pStyle w:val="Heading3"/>
        <w:numPr>
          <w:ilvl w:val="0"/>
          <w:numId w:val="4"/>
        </w:numPr>
        <w:ind w:left="284" w:hanging="284"/>
        <w:rPr>
          <w:rFonts w:eastAsia="Times New Roman"/>
        </w:rPr>
      </w:pPr>
      <w:r>
        <w:rPr>
          <w:rFonts w:eastAsia="Times New Roman"/>
        </w:rPr>
        <w:t>Procedure</w:t>
      </w:r>
      <w:r w:rsidR="00B269DB" w:rsidRPr="007C4B80">
        <w:rPr>
          <w:rFonts w:eastAsia="Times New Roman"/>
        </w:rPr>
        <w:t>:</w:t>
      </w:r>
    </w:p>
    <w:tbl>
      <w:tblPr>
        <w:tblStyle w:val="TableGrid"/>
        <w:tblW w:w="9776" w:type="dxa"/>
        <w:tblLook w:val="04A0" w:firstRow="1" w:lastRow="0" w:firstColumn="1" w:lastColumn="0" w:noHBand="0" w:noVBand="1"/>
      </w:tblPr>
      <w:tblGrid>
        <w:gridCol w:w="1500"/>
        <w:gridCol w:w="5441"/>
        <w:gridCol w:w="2835"/>
      </w:tblGrid>
      <w:tr w:rsidR="00383173" w:rsidRPr="00383173" w14:paraId="46D680D2" w14:textId="77777777" w:rsidTr="00383173">
        <w:tc>
          <w:tcPr>
            <w:tcW w:w="1500" w:type="dxa"/>
          </w:tcPr>
          <w:p w14:paraId="07ACAB03" w14:textId="77777777" w:rsidR="00383173" w:rsidRPr="00383173" w:rsidRDefault="00383173" w:rsidP="00383173">
            <w:pPr>
              <w:spacing w:before="0" w:after="0"/>
            </w:pPr>
            <w:r w:rsidRPr="00383173">
              <w:rPr>
                <w:rFonts w:eastAsia="Arial" w:cs="Arial"/>
                <w:b/>
                <w:bCs/>
                <w:szCs w:val="20"/>
              </w:rPr>
              <w:t>Type of Work</w:t>
            </w:r>
          </w:p>
        </w:tc>
        <w:tc>
          <w:tcPr>
            <w:tcW w:w="5441" w:type="dxa"/>
          </w:tcPr>
          <w:p w14:paraId="06295335" w14:textId="77777777" w:rsidR="00383173" w:rsidRPr="00383173" w:rsidRDefault="00383173" w:rsidP="00383173">
            <w:pPr>
              <w:spacing w:before="0" w:after="0"/>
            </w:pPr>
            <w:r w:rsidRPr="00383173">
              <w:rPr>
                <w:rFonts w:eastAsia="Arial" w:cs="Arial"/>
                <w:b/>
                <w:bCs/>
                <w:szCs w:val="20"/>
              </w:rPr>
              <w:t>Definition</w:t>
            </w:r>
          </w:p>
        </w:tc>
        <w:tc>
          <w:tcPr>
            <w:tcW w:w="2835" w:type="dxa"/>
          </w:tcPr>
          <w:p w14:paraId="7A69C5CF" w14:textId="77777777" w:rsidR="00383173" w:rsidRPr="00383173" w:rsidRDefault="00383173" w:rsidP="00383173">
            <w:pPr>
              <w:spacing w:before="0" w:after="0"/>
            </w:pPr>
            <w:r w:rsidRPr="00383173">
              <w:rPr>
                <w:rFonts w:eastAsia="Arial" w:cs="Arial"/>
                <w:b/>
                <w:bCs/>
                <w:szCs w:val="20"/>
              </w:rPr>
              <w:t>Examples (non-exhaustive)</w:t>
            </w:r>
          </w:p>
        </w:tc>
      </w:tr>
      <w:tr w:rsidR="00383173" w:rsidRPr="00383173" w14:paraId="02C28FB9" w14:textId="77777777" w:rsidTr="00383173">
        <w:tc>
          <w:tcPr>
            <w:tcW w:w="1500" w:type="dxa"/>
          </w:tcPr>
          <w:p w14:paraId="2E18E469" w14:textId="77777777" w:rsidR="00383173" w:rsidRPr="00383173" w:rsidRDefault="00383173" w:rsidP="00383173">
            <w:pPr>
              <w:spacing w:before="0" w:after="0"/>
            </w:pPr>
            <w:r w:rsidRPr="00383173">
              <w:rPr>
                <w:rFonts w:eastAsia="Arial" w:cs="Arial"/>
                <w:b/>
                <w:bCs/>
                <w:szCs w:val="20"/>
              </w:rPr>
              <w:t>Preventive</w:t>
            </w:r>
          </w:p>
        </w:tc>
        <w:tc>
          <w:tcPr>
            <w:tcW w:w="5441" w:type="dxa"/>
          </w:tcPr>
          <w:p w14:paraId="0BFF6E1C" w14:textId="77777777" w:rsidR="00383173" w:rsidRPr="00383173" w:rsidRDefault="00383173" w:rsidP="00383173">
            <w:pPr>
              <w:spacing w:before="0" w:after="0"/>
            </w:pPr>
            <w:r w:rsidRPr="00383173">
              <w:rPr>
                <w:rFonts w:eastAsia="Arial" w:cs="Arial"/>
                <w:szCs w:val="20"/>
              </w:rPr>
              <w:t>Scheduled, routine maintenance performed on equipment that is in good working order, with the goal of preventing breakdowns and food safety failures before they occur. Tasks are conducted according to a predetermined schedule (e.g., daily, weekly, monthly) or based on usage thresholds (e.g., hours of operation).</w:t>
            </w:r>
          </w:p>
        </w:tc>
        <w:tc>
          <w:tcPr>
            <w:tcW w:w="2835" w:type="dxa"/>
          </w:tcPr>
          <w:p w14:paraId="612FD31B" w14:textId="54C65B02" w:rsidR="00383173" w:rsidRPr="00383173" w:rsidRDefault="00383173" w:rsidP="00383173">
            <w:pPr>
              <w:spacing w:before="0" w:after="0"/>
            </w:pPr>
            <w:r w:rsidRPr="00383173">
              <w:rPr>
                <w:rFonts w:eastAsia="Arial" w:cs="Arial"/>
                <w:szCs w:val="20"/>
              </w:rPr>
              <w:t>Lubricating conveyor bearings;  replacing gaskets or seals on a fixed schedule</w:t>
            </w:r>
            <w:r>
              <w:rPr>
                <w:rFonts w:eastAsia="Arial" w:cs="Arial"/>
                <w:szCs w:val="20"/>
              </w:rPr>
              <w:t>.</w:t>
            </w:r>
          </w:p>
        </w:tc>
      </w:tr>
      <w:tr w:rsidR="00383173" w:rsidRPr="00383173" w14:paraId="32B7C298" w14:textId="77777777" w:rsidTr="00383173">
        <w:tc>
          <w:tcPr>
            <w:tcW w:w="1500" w:type="dxa"/>
          </w:tcPr>
          <w:p w14:paraId="7D1068AC" w14:textId="77777777" w:rsidR="00383173" w:rsidRPr="00383173" w:rsidRDefault="00383173" w:rsidP="00383173">
            <w:pPr>
              <w:spacing w:before="0" w:after="0"/>
            </w:pPr>
            <w:r w:rsidRPr="00383173">
              <w:rPr>
                <w:rFonts w:eastAsia="Arial" w:cs="Arial"/>
                <w:b/>
                <w:bCs/>
                <w:szCs w:val="20"/>
              </w:rPr>
              <w:t>Corrective</w:t>
            </w:r>
          </w:p>
        </w:tc>
        <w:tc>
          <w:tcPr>
            <w:tcW w:w="5441" w:type="dxa"/>
          </w:tcPr>
          <w:p w14:paraId="798C7EBA" w14:textId="77777777" w:rsidR="00383173" w:rsidRPr="00383173" w:rsidRDefault="00383173" w:rsidP="00383173">
            <w:pPr>
              <w:spacing w:before="0" w:after="0"/>
            </w:pPr>
            <w:r w:rsidRPr="00383173">
              <w:rPr>
                <w:rFonts w:eastAsia="Arial" w:cs="Arial"/>
                <w:szCs w:val="20"/>
              </w:rPr>
              <w:t>Planned maintenance performed to repair a known defect, malfunction, or deterioration that has already been identified, but where the equipment remains operational and the issue does not pose an immediate risk to safety or food safety. Corrective work is scheduled and documented prior to execution.</w:t>
            </w:r>
          </w:p>
        </w:tc>
        <w:tc>
          <w:tcPr>
            <w:tcW w:w="2835" w:type="dxa"/>
          </w:tcPr>
          <w:p w14:paraId="1DE69A3C" w14:textId="3F0C489A" w:rsidR="00383173" w:rsidRPr="00383173" w:rsidRDefault="00383173" w:rsidP="00383173">
            <w:pPr>
              <w:spacing w:before="0" w:after="0"/>
            </w:pPr>
            <w:r w:rsidRPr="00383173">
              <w:rPr>
                <w:rFonts w:eastAsia="Arial" w:cs="Arial"/>
                <w:szCs w:val="20"/>
              </w:rPr>
              <w:t>Repairing a conveyor belt showing signs of wear; replacing a seal that is beginning to deteriorate but has not yet failed.</w:t>
            </w:r>
          </w:p>
        </w:tc>
      </w:tr>
      <w:tr w:rsidR="00383173" w:rsidRPr="00383173" w14:paraId="59516D3C" w14:textId="77777777" w:rsidTr="00383173">
        <w:tc>
          <w:tcPr>
            <w:tcW w:w="1500" w:type="dxa"/>
          </w:tcPr>
          <w:p w14:paraId="4EB1100B" w14:textId="77777777" w:rsidR="00383173" w:rsidRPr="00383173" w:rsidRDefault="00383173" w:rsidP="00383173">
            <w:pPr>
              <w:spacing w:before="0" w:after="0"/>
            </w:pPr>
            <w:r w:rsidRPr="00383173">
              <w:rPr>
                <w:rFonts w:eastAsia="Arial" w:cs="Arial"/>
                <w:b/>
                <w:bCs/>
                <w:szCs w:val="20"/>
              </w:rPr>
              <w:t>Emergency</w:t>
            </w:r>
          </w:p>
        </w:tc>
        <w:tc>
          <w:tcPr>
            <w:tcW w:w="5441" w:type="dxa"/>
          </w:tcPr>
          <w:p w14:paraId="79C15321" w14:textId="77777777" w:rsidR="00383173" w:rsidRPr="00383173" w:rsidRDefault="00383173" w:rsidP="00383173">
            <w:pPr>
              <w:spacing w:before="0" w:after="0"/>
            </w:pPr>
            <w:r w:rsidRPr="00383173">
              <w:rPr>
                <w:rFonts w:eastAsia="Arial" w:cs="Arial"/>
                <w:szCs w:val="20"/>
              </w:rPr>
              <w:t>Unplanned maintenance required immediately due to sudden equipment failure, breakdown, or a condition that poses an immediate risk to employee safety, food safety, or facility operations. Emergency work is reactive in nature and cannot be deferred without significant consequence.</w:t>
            </w:r>
          </w:p>
        </w:tc>
        <w:tc>
          <w:tcPr>
            <w:tcW w:w="2835" w:type="dxa"/>
          </w:tcPr>
          <w:p w14:paraId="089F10BA" w14:textId="5E552709" w:rsidR="00383173" w:rsidRPr="00383173" w:rsidRDefault="00383173" w:rsidP="00383173">
            <w:pPr>
              <w:spacing w:before="0" w:after="0"/>
            </w:pPr>
            <w:r w:rsidRPr="00383173">
              <w:rPr>
                <w:rFonts w:eastAsia="Arial" w:cs="Arial"/>
                <w:szCs w:val="20"/>
              </w:rPr>
              <w:t>Repairing a refrigeration unit that has failed during operation; addressing an unexpected mechanical breakdown that has halted production</w:t>
            </w:r>
            <w:r>
              <w:rPr>
                <w:rFonts w:eastAsia="Arial" w:cs="Arial"/>
                <w:szCs w:val="20"/>
              </w:rPr>
              <w:t>.</w:t>
            </w:r>
          </w:p>
        </w:tc>
      </w:tr>
      <w:tr w:rsidR="00383173" w:rsidRPr="00383173" w14:paraId="579269AD" w14:textId="77777777" w:rsidTr="00383173">
        <w:tc>
          <w:tcPr>
            <w:tcW w:w="1500" w:type="dxa"/>
          </w:tcPr>
          <w:p w14:paraId="23D88372" w14:textId="77777777" w:rsidR="00383173" w:rsidRPr="00383173" w:rsidRDefault="00383173" w:rsidP="00383173">
            <w:pPr>
              <w:spacing w:before="0" w:after="0"/>
            </w:pPr>
            <w:r w:rsidRPr="00383173">
              <w:rPr>
                <w:rFonts w:eastAsia="Arial" w:cs="Arial"/>
                <w:b/>
                <w:bCs/>
                <w:szCs w:val="20"/>
              </w:rPr>
              <w:t>Inspection</w:t>
            </w:r>
          </w:p>
        </w:tc>
        <w:tc>
          <w:tcPr>
            <w:tcW w:w="5441" w:type="dxa"/>
          </w:tcPr>
          <w:p w14:paraId="44376E6D" w14:textId="77777777" w:rsidR="00383173" w:rsidRPr="00383173" w:rsidRDefault="00383173" w:rsidP="00383173">
            <w:pPr>
              <w:spacing w:before="0" w:after="0"/>
            </w:pPr>
            <w:r w:rsidRPr="00383173">
              <w:rPr>
                <w:rFonts w:eastAsia="Arial" w:cs="Arial"/>
                <w:szCs w:val="20"/>
              </w:rPr>
              <w:t>A structured examination or assessment of equipment to evaluate its current condition, identify potential deficiencies, or verify that equipment is functioning within acceptable parameters. No repair work is performed during an inspection. Findings are documented and may trigger the issuance of a follow-up Preventive, Corrective, or Emergency work order.</w:t>
            </w:r>
          </w:p>
        </w:tc>
        <w:tc>
          <w:tcPr>
            <w:tcW w:w="2835" w:type="dxa"/>
          </w:tcPr>
          <w:p w14:paraId="1D94266A" w14:textId="77777777" w:rsidR="00383173" w:rsidRPr="00383173" w:rsidRDefault="00383173" w:rsidP="00383173">
            <w:pPr>
              <w:spacing w:before="0" w:after="0"/>
            </w:pPr>
            <w:r w:rsidRPr="00383173">
              <w:rPr>
                <w:rFonts w:eastAsia="Arial" w:cs="Arial"/>
                <w:szCs w:val="20"/>
              </w:rPr>
              <w:t>Scheduled walkthrough to assess equipment condition and record observations; verification check following a repair to confirm resolution; periodic review of equipment log to identify maintenance trends.</w:t>
            </w:r>
          </w:p>
        </w:tc>
      </w:tr>
    </w:tbl>
    <w:p w14:paraId="75745454" w14:textId="77777777" w:rsidR="00383173" w:rsidRPr="00383173" w:rsidRDefault="00383173" w:rsidP="00383173"/>
    <w:p w14:paraId="71D5C56D" w14:textId="3D03F3FC" w:rsidR="00086353" w:rsidRPr="004112AA" w:rsidRDefault="00B269DB" w:rsidP="00086353">
      <w:pPr>
        <w:spacing w:after="0" w:line="240" w:lineRule="auto"/>
        <w:rPr>
          <w:rFonts w:eastAsia="Times New Roman" w:cs="Arial"/>
          <w:kern w:val="0"/>
          <w14:ligatures w14:val="none"/>
        </w:rPr>
      </w:pPr>
      <w:r w:rsidRPr="004112AA">
        <w:rPr>
          <w:rFonts w:eastAsia="Times New Roman" w:cs="Arial"/>
          <w:kern w:val="0"/>
          <w14:ligatures w14:val="none"/>
        </w:rPr>
        <w:t xml:space="preserve">The </w:t>
      </w:r>
      <w:r w:rsidRPr="00AC658B">
        <w:rPr>
          <w:rFonts w:eastAsia="Times New Roman" w:cs="Arial"/>
          <w:kern w:val="0"/>
          <w14:ligatures w14:val="none"/>
        </w:rPr>
        <w:t>Equipment List</w:t>
      </w:r>
      <w:r w:rsidRPr="00344EA7">
        <w:rPr>
          <w:rFonts w:eastAsia="Times New Roman" w:cs="Arial"/>
          <w:b/>
          <w:bCs/>
          <w:i/>
          <w:iCs/>
          <w:kern w:val="0"/>
          <w14:ligatures w14:val="none"/>
        </w:rPr>
        <w:t xml:space="preserve"> </w:t>
      </w:r>
      <w:r w:rsidRPr="004112AA">
        <w:rPr>
          <w:rFonts w:eastAsia="Times New Roman" w:cs="Arial"/>
          <w:kern w:val="0"/>
          <w14:ligatures w14:val="none"/>
        </w:rPr>
        <w:t xml:space="preserve">outlines the </w:t>
      </w:r>
      <w:r w:rsidR="007846C3" w:rsidRPr="004112AA">
        <w:rPr>
          <w:rFonts w:eastAsia="Times New Roman" w:cs="Arial"/>
          <w:kern w:val="0"/>
          <w14:ligatures w14:val="none"/>
        </w:rPr>
        <w:t>preventative</w:t>
      </w:r>
      <w:r w:rsidRPr="004112AA">
        <w:rPr>
          <w:rFonts w:eastAsia="Times New Roman" w:cs="Arial"/>
          <w:kern w:val="0"/>
          <w14:ligatures w14:val="none"/>
        </w:rPr>
        <w:t xml:space="preserve"> maintenance activities and required frequencies for all equipment and utensils that may present a food safety risk.</w:t>
      </w:r>
    </w:p>
    <w:p w14:paraId="0942586D" w14:textId="39D55AC0" w:rsidR="00086353" w:rsidRPr="004112AA" w:rsidRDefault="007846C3" w:rsidP="00086353">
      <w:pPr>
        <w:spacing w:after="0" w:line="240" w:lineRule="auto"/>
        <w:rPr>
          <w:rFonts w:eastAsia="Times New Roman" w:cs="Arial"/>
          <w:kern w:val="0"/>
          <w14:ligatures w14:val="none"/>
        </w:rPr>
      </w:pPr>
      <w:r w:rsidRPr="004112AA">
        <w:rPr>
          <w:rFonts w:eastAsia="Times New Roman" w:cs="Arial"/>
          <w:kern w:val="0"/>
          <w14:ligatures w14:val="none"/>
        </w:rPr>
        <w:lastRenderedPageBreak/>
        <w:t>Preventative</w:t>
      </w:r>
      <w:r w:rsidR="00B269DB" w:rsidRPr="004112AA">
        <w:rPr>
          <w:rFonts w:eastAsia="Times New Roman" w:cs="Arial"/>
          <w:kern w:val="0"/>
          <w14:ligatures w14:val="none"/>
        </w:rPr>
        <w:t xml:space="preserve"> maintenance must be performed according to the established maintenance procedures for each specific piece of equipment. All activities must be documented on the appropriate </w:t>
      </w:r>
      <w:r w:rsidRPr="004112AA">
        <w:rPr>
          <w:rFonts w:eastAsia="Times New Roman" w:cs="Arial"/>
          <w:i/>
          <w:iCs/>
          <w:kern w:val="0"/>
          <w14:ligatures w14:val="none"/>
        </w:rPr>
        <w:t>Preventative</w:t>
      </w:r>
      <w:r w:rsidR="00B269DB" w:rsidRPr="004112AA">
        <w:rPr>
          <w:rFonts w:eastAsia="Times New Roman" w:cs="Arial"/>
          <w:i/>
          <w:iCs/>
          <w:kern w:val="0"/>
          <w14:ligatures w14:val="none"/>
        </w:rPr>
        <w:t xml:space="preserve"> Maintenance Record</w:t>
      </w:r>
      <w:r w:rsidR="00B269DB" w:rsidRPr="004112AA">
        <w:rPr>
          <w:rFonts w:eastAsia="Times New Roman" w:cs="Arial"/>
          <w:kern w:val="0"/>
          <w14:ligatures w14:val="none"/>
        </w:rPr>
        <w:t>. Maintenance frequencies and tasks are determined based on manufacturer recommendations, operating conditions, and historical performance.</w:t>
      </w:r>
    </w:p>
    <w:p w14:paraId="58ED471B" w14:textId="79C87D42" w:rsidR="00B269DB" w:rsidRDefault="00B269DB" w:rsidP="00086353">
      <w:pPr>
        <w:spacing w:after="0" w:line="240" w:lineRule="auto"/>
        <w:rPr>
          <w:rFonts w:eastAsia="Times New Roman" w:cs="Arial"/>
          <w:kern w:val="0"/>
          <w14:ligatures w14:val="none"/>
        </w:rPr>
      </w:pPr>
      <w:r w:rsidRPr="004112AA">
        <w:rPr>
          <w:rFonts w:eastAsia="Times New Roman" w:cs="Arial"/>
          <w:kern w:val="0"/>
          <w14:ligatures w14:val="none"/>
        </w:rPr>
        <w:t xml:space="preserve">All </w:t>
      </w:r>
      <w:r w:rsidR="007846C3" w:rsidRPr="004112AA">
        <w:rPr>
          <w:rFonts w:eastAsia="Times New Roman" w:cs="Arial"/>
          <w:kern w:val="0"/>
          <w14:ligatures w14:val="none"/>
        </w:rPr>
        <w:t>preventative</w:t>
      </w:r>
      <w:r w:rsidRPr="004112AA">
        <w:rPr>
          <w:rFonts w:eastAsia="Times New Roman" w:cs="Arial"/>
          <w:kern w:val="0"/>
          <w14:ligatures w14:val="none"/>
        </w:rPr>
        <w:t xml:space="preserve"> maintenance activities, including any deviations and the corresponding corrective actions must be recorded on the applicable </w:t>
      </w:r>
      <w:r w:rsidR="007846C3" w:rsidRPr="004112AA">
        <w:rPr>
          <w:rFonts w:eastAsia="Times New Roman" w:cs="Arial"/>
          <w:i/>
          <w:iCs/>
          <w:kern w:val="0"/>
          <w14:ligatures w14:val="none"/>
        </w:rPr>
        <w:t>Preventative</w:t>
      </w:r>
      <w:r w:rsidRPr="004112AA">
        <w:rPr>
          <w:rFonts w:eastAsia="Times New Roman" w:cs="Arial"/>
          <w:i/>
          <w:iCs/>
          <w:kern w:val="0"/>
          <w14:ligatures w14:val="none"/>
        </w:rPr>
        <w:t xml:space="preserve"> Maintenance Record</w:t>
      </w:r>
      <w:r w:rsidRPr="004112AA">
        <w:rPr>
          <w:rFonts w:eastAsia="Times New Roman" w:cs="Arial"/>
          <w:kern w:val="0"/>
          <w14:ligatures w14:val="none"/>
        </w:rPr>
        <w:t>.</w:t>
      </w:r>
    </w:p>
    <w:p w14:paraId="47549FAE" w14:textId="3A595AA6" w:rsidR="00092413" w:rsidRPr="00092413" w:rsidRDefault="00092413" w:rsidP="00511BF3">
      <w:pPr>
        <w:pStyle w:val="TableH1"/>
      </w:pPr>
      <w:r w:rsidRPr="00092413">
        <w:t>Equipment Requiring Preventative Maintenance</w:t>
      </w:r>
      <w:r w:rsidR="000C2E10" w:rsidRPr="00AC658B">
        <w:t xml:space="preserve"> (Equipment List</w:t>
      </w:r>
      <w:r w:rsidR="000C2E10" w:rsidRPr="00AC658B">
        <w:rPr>
          <w:i/>
          <w:iCs/>
        </w:rPr>
        <w:t>)</w:t>
      </w:r>
      <w:r w:rsidRPr="00092413">
        <w:t>:</w:t>
      </w:r>
      <w:r w:rsidR="00E1008E">
        <w:t xml:space="preserve"> Examples</w:t>
      </w:r>
      <w:r w:rsidRPr="00092413">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9"/>
        <w:gridCol w:w="1508"/>
        <w:gridCol w:w="2378"/>
        <w:gridCol w:w="2410"/>
        <w:gridCol w:w="1985"/>
      </w:tblGrid>
      <w:tr w:rsidR="00092413" w:rsidRPr="00092413" w14:paraId="31CB6BB8" w14:textId="77777777" w:rsidTr="001D3D65">
        <w:trPr>
          <w:trHeight w:val="557"/>
        </w:trPr>
        <w:tc>
          <w:tcPr>
            <w:tcW w:w="1779" w:type="dxa"/>
          </w:tcPr>
          <w:p w14:paraId="147EAC4E" w14:textId="77777777" w:rsidR="00092413" w:rsidRPr="00092413" w:rsidRDefault="00092413" w:rsidP="00A4339E">
            <w:pPr>
              <w:spacing w:before="0" w:after="0" w:line="240" w:lineRule="auto"/>
              <w:rPr>
                <w:rFonts w:eastAsia="Times New Roman" w:cs="Arial"/>
                <w:b/>
                <w:bCs/>
                <w:kern w:val="0"/>
                <w14:ligatures w14:val="none"/>
              </w:rPr>
            </w:pPr>
            <w:r w:rsidRPr="00092413">
              <w:rPr>
                <w:rFonts w:eastAsia="Times New Roman" w:cs="Arial"/>
                <w:b/>
                <w:bCs/>
                <w:kern w:val="0"/>
                <w14:ligatures w14:val="none"/>
              </w:rPr>
              <w:t>Equipment Name</w:t>
            </w:r>
          </w:p>
        </w:tc>
        <w:tc>
          <w:tcPr>
            <w:tcW w:w="1508" w:type="dxa"/>
          </w:tcPr>
          <w:p w14:paraId="5AA4FADC" w14:textId="77777777" w:rsidR="00092413" w:rsidRPr="00092413" w:rsidRDefault="00092413" w:rsidP="00A4339E">
            <w:pPr>
              <w:spacing w:before="0" w:after="0" w:line="240" w:lineRule="auto"/>
              <w:rPr>
                <w:rFonts w:eastAsia="Times New Roman" w:cs="Arial"/>
                <w:b/>
                <w:bCs/>
                <w:kern w:val="0"/>
                <w14:ligatures w14:val="none"/>
              </w:rPr>
            </w:pPr>
            <w:r w:rsidRPr="00092413">
              <w:rPr>
                <w:rFonts w:eastAsia="Times New Roman" w:cs="Arial"/>
                <w:b/>
                <w:bCs/>
                <w:kern w:val="0"/>
                <w14:ligatures w14:val="none"/>
              </w:rPr>
              <w:t>Location in Facility</w:t>
            </w:r>
          </w:p>
        </w:tc>
        <w:tc>
          <w:tcPr>
            <w:tcW w:w="2378" w:type="dxa"/>
          </w:tcPr>
          <w:p w14:paraId="0638B18D" w14:textId="77777777" w:rsidR="00092413" w:rsidRPr="00092413" w:rsidRDefault="00092413" w:rsidP="00A4339E">
            <w:pPr>
              <w:spacing w:before="0" w:after="0" w:line="240" w:lineRule="auto"/>
              <w:rPr>
                <w:rFonts w:eastAsia="Times New Roman" w:cs="Arial"/>
                <w:b/>
                <w:bCs/>
                <w:kern w:val="0"/>
                <w14:ligatures w14:val="none"/>
              </w:rPr>
            </w:pPr>
            <w:r w:rsidRPr="00092413">
              <w:rPr>
                <w:rFonts w:eastAsia="Times New Roman" w:cs="Arial"/>
                <w:b/>
                <w:bCs/>
                <w:kern w:val="0"/>
                <w14:ligatures w14:val="none"/>
              </w:rPr>
              <w:t>Maintenance Activity</w:t>
            </w:r>
          </w:p>
        </w:tc>
        <w:tc>
          <w:tcPr>
            <w:tcW w:w="2410" w:type="dxa"/>
          </w:tcPr>
          <w:p w14:paraId="480029B7" w14:textId="77777777" w:rsidR="00092413" w:rsidRPr="00092413" w:rsidRDefault="00092413" w:rsidP="00A4339E">
            <w:pPr>
              <w:spacing w:before="0" w:after="0" w:line="240" w:lineRule="auto"/>
              <w:rPr>
                <w:rFonts w:eastAsia="Times New Roman" w:cs="Arial"/>
                <w:b/>
                <w:bCs/>
                <w:kern w:val="0"/>
                <w14:ligatures w14:val="none"/>
              </w:rPr>
            </w:pPr>
            <w:r w:rsidRPr="00092413">
              <w:rPr>
                <w:rFonts w:eastAsia="Times New Roman" w:cs="Arial"/>
                <w:b/>
                <w:bCs/>
                <w:kern w:val="0"/>
                <w14:ligatures w14:val="none"/>
              </w:rPr>
              <w:t>Frequency</w:t>
            </w:r>
          </w:p>
        </w:tc>
        <w:tc>
          <w:tcPr>
            <w:tcW w:w="1985" w:type="dxa"/>
          </w:tcPr>
          <w:p w14:paraId="494D33DC" w14:textId="77777777" w:rsidR="00092413" w:rsidRPr="00092413" w:rsidRDefault="00092413" w:rsidP="00A4339E">
            <w:pPr>
              <w:spacing w:before="0" w:after="0" w:line="240" w:lineRule="auto"/>
              <w:rPr>
                <w:rFonts w:eastAsia="Times New Roman" w:cs="Arial"/>
                <w:b/>
                <w:bCs/>
                <w:kern w:val="0"/>
                <w14:ligatures w14:val="none"/>
              </w:rPr>
            </w:pPr>
            <w:r w:rsidRPr="00092413">
              <w:rPr>
                <w:rFonts w:eastAsia="Times New Roman" w:cs="Arial"/>
                <w:b/>
                <w:bCs/>
                <w:kern w:val="0"/>
                <w14:ligatures w14:val="none"/>
              </w:rPr>
              <w:t>Record</w:t>
            </w:r>
          </w:p>
        </w:tc>
      </w:tr>
      <w:tr w:rsidR="00092413" w:rsidRPr="00092413" w14:paraId="659E0A5D" w14:textId="77777777" w:rsidTr="007C7703">
        <w:trPr>
          <w:cantSplit/>
          <w:trHeight w:val="459"/>
        </w:trPr>
        <w:tc>
          <w:tcPr>
            <w:tcW w:w="1779" w:type="dxa"/>
            <w:vMerge w:val="restart"/>
          </w:tcPr>
          <w:p w14:paraId="63F041CA" w14:textId="77777777" w:rsidR="00092413" w:rsidRPr="00092413" w:rsidRDefault="00092413" w:rsidP="001D3D65">
            <w:pPr>
              <w:pStyle w:val="Tabletext"/>
            </w:pPr>
            <w:r w:rsidRPr="00092413">
              <w:t xml:space="preserve">Band Saw </w:t>
            </w:r>
          </w:p>
        </w:tc>
        <w:tc>
          <w:tcPr>
            <w:tcW w:w="1508" w:type="dxa"/>
            <w:vMerge w:val="restart"/>
          </w:tcPr>
          <w:p w14:paraId="1318DB52" w14:textId="77777777" w:rsidR="00092413" w:rsidRPr="00092413" w:rsidRDefault="00092413" w:rsidP="001D3D65">
            <w:pPr>
              <w:pStyle w:val="Tabletext"/>
            </w:pPr>
            <w:r w:rsidRPr="00092413">
              <w:t>Cut Floor</w:t>
            </w:r>
          </w:p>
        </w:tc>
        <w:tc>
          <w:tcPr>
            <w:tcW w:w="2378" w:type="dxa"/>
          </w:tcPr>
          <w:p w14:paraId="3BA292B6" w14:textId="77777777" w:rsidR="00092413" w:rsidRPr="00092413" w:rsidRDefault="00092413" w:rsidP="001D3D65">
            <w:pPr>
              <w:pStyle w:val="Tabletext"/>
            </w:pPr>
            <w:r w:rsidRPr="00092413">
              <w:t>Replace blades</w:t>
            </w:r>
          </w:p>
        </w:tc>
        <w:tc>
          <w:tcPr>
            <w:tcW w:w="2410" w:type="dxa"/>
          </w:tcPr>
          <w:p w14:paraId="66E31340" w14:textId="77777777" w:rsidR="00092413" w:rsidRPr="00092413" w:rsidRDefault="00092413" w:rsidP="001D3D65">
            <w:pPr>
              <w:pStyle w:val="Tabletext"/>
            </w:pPr>
            <w:r w:rsidRPr="00092413">
              <w:t>Quarterly</w:t>
            </w:r>
          </w:p>
        </w:tc>
        <w:tc>
          <w:tcPr>
            <w:tcW w:w="1985" w:type="dxa"/>
          </w:tcPr>
          <w:p w14:paraId="306674DD" w14:textId="56040396" w:rsidR="00092413" w:rsidRPr="00092413" w:rsidRDefault="00092413" w:rsidP="001D3D65">
            <w:pPr>
              <w:pStyle w:val="Tabletext"/>
            </w:pPr>
            <w:r w:rsidRPr="00092413">
              <w:t xml:space="preserve">Quarterly </w:t>
            </w:r>
            <w:r w:rsidR="00BE22D4">
              <w:t xml:space="preserve">PM </w:t>
            </w:r>
            <w:r w:rsidRPr="00092413">
              <w:t>record</w:t>
            </w:r>
          </w:p>
        </w:tc>
      </w:tr>
      <w:tr w:rsidR="00092413" w:rsidRPr="00092413" w14:paraId="398DA282" w14:textId="77777777" w:rsidTr="007C7703">
        <w:trPr>
          <w:cantSplit/>
          <w:trHeight w:val="244"/>
        </w:trPr>
        <w:tc>
          <w:tcPr>
            <w:tcW w:w="1779" w:type="dxa"/>
            <w:vMerge/>
          </w:tcPr>
          <w:p w14:paraId="7B0087F2" w14:textId="77777777" w:rsidR="00092413" w:rsidRPr="00092413" w:rsidRDefault="00092413" w:rsidP="001D3D65">
            <w:pPr>
              <w:pStyle w:val="Tabletext"/>
            </w:pPr>
          </w:p>
        </w:tc>
        <w:tc>
          <w:tcPr>
            <w:tcW w:w="1508" w:type="dxa"/>
            <w:vMerge/>
          </w:tcPr>
          <w:p w14:paraId="5E6C39E9" w14:textId="77777777" w:rsidR="00092413" w:rsidRPr="00092413" w:rsidRDefault="00092413" w:rsidP="001D3D65">
            <w:pPr>
              <w:pStyle w:val="Tabletext"/>
            </w:pPr>
          </w:p>
        </w:tc>
        <w:tc>
          <w:tcPr>
            <w:tcW w:w="2378" w:type="dxa"/>
          </w:tcPr>
          <w:p w14:paraId="78F6882B" w14:textId="77777777" w:rsidR="00092413" w:rsidRPr="00092413" w:rsidRDefault="00092413" w:rsidP="001D3D65">
            <w:pPr>
              <w:pStyle w:val="Tabletext"/>
            </w:pPr>
            <w:r w:rsidRPr="00092413">
              <w:t xml:space="preserve">Grease </w:t>
            </w:r>
          </w:p>
        </w:tc>
        <w:tc>
          <w:tcPr>
            <w:tcW w:w="2410" w:type="dxa"/>
          </w:tcPr>
          <w:p w14:paraId="24D2C25F" w14:textId="77777777" w:rsidR="00092413" w:rsidRPr="00092413" w:rsidRDefault="00092413" w:rsidP="001D3D65">
            <w:pPr>
              <w:pStyle w:val="Tabletext"/>
            </w:pPr>
            <w:r w:rsidRPr="00092413">
              <w:t>Weekly</w:t>
            </w:r>
          </w:p>
        </w:tc>
        <w:tc>
          <w:tcPr>
            <w:tcW w:w="1985" w:type="dxa"/>
          </w:tcPr>
          <w:p w14:paraId="44778DF4" w14:textId="77777777" w:rsidR="00092413" w:rsidRPr="00092413" w:rsidRDefault="00092413" w:rsidP="001D3D65">
            <w:pPr>
              <w:pStyle w:val="Tabletext"/>
            </w:pPr>
            <w:r w:rsidRPr="00092413">
              <w:t>Weekly PM Record</w:t>
            </w:r>
          </w:p>
        </w:tc>
      </w:tr>
      <w:tr w:rsidR="00092413" w:rsidRPr="00092413" w14:paraId="45457726" w14:textId="77777777" w:rsidTr="007C7703">
        <w:trPr>
          <w:cantSplit/>
          <w:trHeight w:val="919"/>
        </w:trPr>
        <w:tc>
          <w:tcPr>
            <w:tcW w:w="1779" w:type="dxa"/>
            <w:vMerge w:val="restart"/>
          </w:tcPr>
          <w:p w14:paraId="09A0190A" w14:textId="77777777" w:rsidR="00092413" w:rsidRPr="00092413" w:rsidRDefault="00092413" w:rsidP="001D3D65">
            <w:pPr>
              <w:pStyle w:val="Tabletext"/>
            </w:pPr>
            <w:r w:rsidRPr="00092413">
              <w:t>Grinder</w:t>
            </w:r>
          </w:p>
        </w:tc>
        <w:tc>
          <w:tcPr>
            <w:tcW w:w="1508" w:type="dxa"/>
            <w:vMerge w:val="restart"/>
          </w:tcPr>
          <w:p w14:paraId="5DED56DE" w14:textId="77777777" w:rsidR="00092413" w:rsidRPr="00092413" w:rsidRDefault="00092413" w:rsidP="001D3D65">
            <w:pPr>
              <w:pStyle w:val="Tabletext"/>
            </w:pPr>
            <w:r w:rsidRPr="00092413">
              <w:t>Cut Floor</w:t>
            </w:r>
          </w:p>
        </w:tc>
        <w:tc>
          <w:tcPr>
            <w:tcW w:w="2378" w:type="dxa"/>
          </w:tcPr>
          <w:p w14:paraId="752A725D" w14:textId="77777777" w:rsidR="00092413" w:rsidRPr="00092413" w:rsidRDefault="00092413" w:rsidP="001D3D65">
            <w:pPr>
              <w:pStyle w:val="Tabletext"/>
            </w:pPr>
            <w:r w:rsidRPr="00092413">
              <w:t>Replace plates and blades</w:t>
            </w:r>
          </w:p>
        </w:tc>
        <w:tc>
          <w:tcPr>
            <w:tcW w:w="2410" w:type="dxa"/>
          </w:tcPr>
          <w:p w14:paraId="78725351" w14:textId="77777777" w:rsidR="00092413" w:rsidRPr="00092413" w:rsidRDefault="00092413" w:rsidP="001D3D65">
            <w:pPr>
              <w:pStyle w:val="Tabletext"/>
            </w:pPr>
            <w:r w:rsidRPr="00092413">
              <w:t>Twice per year</w:t>
            </w:r>
          </w:p>
        </w:tc>
        <w:tc>
          <w:tcPr>
            <w:tcW w:w="1985" w:type="dxa"/>
          </w:tcPr>
          <w:p w14:paraId="54F33C3E" w14:textId="77777777" w:rsidR="00092413" w:rsidRPr="00092413" w:rsidRDefault="00092413" w:rsidP="001D3D65">
            <w:pPr>
              <w:pStyle w:val="Tabletext"/>
            </w:pPr>
            <w:r w:rsidRPr="00092413">
              <w:t xml:space="preserve">Bi-annual PM Record </w:t>
            </w:r>
          </w:p>
          <w:p w14:paraId="125AED12" w14:textId="77777777" w:rsidR="00092413" w:rsidRPr="00092413" w:rsidRDefault="00092413" w:rsidP="001D3D65">
            <w:pPr>
              <w:pStyle w:val="Tabletext"/>
            </w:pPr>
          </w:p>
        </w:tc>
      </w:tr>
      <w:tr w:rsidR="00092413" w:rsidRPr="00092413" w14:paraId="5ADA601B" w14:textId="77777777" w:rsidTr="007C7703">
        <w:trPr>
          <w:cantSplit/>
          <w:trHeight w:val="244"/>
        </w:trPr>
        <w:tc>
          <w:tcPr>
            <w:tcW w:w="1779" w:type="dxa"/>
            <w:vMerge/>
          </w:tcPr>
          <w:p w14:paraId="14F8BBB5" w14:textId="77777777" w:rsidR="00092413" w:rsidRPr="00092413" w:rsidRDefault="00092413" w:rsidP="001D3D65">
            <w:pPr>
              <w:pStyle w:val="Tabletext"/>
            </w:pPr>
          </w:p>
        </w:tc>
        <w:tc>
          <w:tcPr>
            <w:tcW w:w="1508" w:type="dxa"/>
            <w:vMerge/>
          </w:tcPr>
          <w:p w14:paraId="2545CC7F" w14:textId="77777777" w:rsidR="00092413" w:rsidRPr="00092413" w:rsidRDefault="00092413" w:rsidP="001D3D65">
            <w:pPr>
              <w:pStyle w:val="Tabletext"/>
            </w:pPr>
          </w:p>
        </w:tc>
        <w:tc>
          <w:tcPr>
            <w:tcW w:w="2378" w:type="dxa"/>
          </w:tcPr>
          <w:p w14:paraId="01C2F164" w14:textId="77777777" w:rsidR="00092413" w:rsidRPr="00092413" w:rsidRDefault="00092413" w:rsidP="001D3D65">
            <w:pPr>
              <w:pStyle w:val="Tabletext"/>
            </w:pPr>
            <w:r w:rsidRPr="00092413">
              <w:t>Grease nipple inside machine</w:t>
            </w:r>
          </w:p>
        </w:tc>
        <w:tc>
          <w:tcPr>
            <w:tcW w:w="2410" w:type="dxa"/>
          </w:tcPr>
          <w:p w14:paraId="2EB34738" w14:textId="77777777" w:rsidR="00092413" w:rsidRPr="00092413" w:rsidRDefault="00092413" w:rsidP="001D3D65">
            <w:pPr>
              <w:pStyle w:val="Tabletext"/>
            </w:pPr>
            <w:r w:rsidRPr="00092413">
              <w:t>Monthly</w:t>
            </w:r>
          </w:p>
        </w:tc>
        <w:tc>
          <w:tcPr>
            <w:tcW w:w="1985" w:type="dxa"/>
          </w:tcPr>
          <w:p w14:paraId="2EC00A89" w14:textId="77777777" w:rsidR="00092413" w:rsidRPr="00092413" w:rsidRDefault="00092413" w:rsidP="001D3D65">
            <w:pPr>
              <w:pStyle w:val="Tabletext"/>
            </w:pPr>
            <w:r w:rsidRPr="00092413">
              <w:t>Monthly PM Record</w:t>
            </w:r>
          </w:p>
          <w:p w14:paraId="1860F66D" w14:textId="77777777" w:rsidR="00092413" w:rsidRPr="00092413" w:rsidRDefault="00092413" w:rsidP="001D3D65">
            <w:pPr>
              <w:pStyle w:val="Tabletext"/>
            </w:pPr>
          </w:p>
        </w:tc>
      </w:tr>
      <w:tr w:rsidR="00092413" w:rsidRPr="00092413" w14:paraId="037A8D11" w14:textId="77777777" w:rsidTr="007C7703">
        <w:trPr>
          <w:trHeight w:val="919"/>
        </w:trPr>
        <w:tc>
          <w:tcPr>
            <w:tcW w:w="1779" w:type="dxa"/>
          </w:tcPr>
          <w:p w14:paraId="06A5C19B" w14:textId="77777777" w:rsidR="00092413" w:rsidRPr="00092413" w:rsidRDefault="00092413" w:rsidP="001D3D65">
            <w:pPr>
              <w:pStyle w:val="Tabletext"/>
            </w:pPr>
            <w:r w:rsidRPr="00092413">
              <w:t>Patty Machine</w:t>
            </w:r>
          </w:p>
          <w:p w14:paraId="200109F6" w14:textId="77777777" w:rsidR="00092413" w:rsidRPr="00092413" w:rsidRDefault="00092413" w:rsidP="001D3D65">
            <w:pPr>
              <w:pStyle w:val="Tabletext"/>
            </w:pPr>
          </w:p>
        </w:tc>
        <w:tc>
          <w:tcPr>
            <w:tcW w:w="1508" w:type="dxa"/>
          </w:tcPr>
          <w:p w14:paraId="62E7F41D" w14:textId="77777777" w:rsidR="00092413" w:rsidRPr="00092413" w:rsidRDefault="00092413" w:rsidP="001D3D65">
            <w:pPr>
              <w:pStyle w:val="Tabletext"/>
            </w:pPr>
            <w:r w:rsidRPr="00092413">
              <w:t>Cut Floor</w:t>
            </w:r>
          </w:p>
        </w:tc>
        <w:tc>
          <w:tcPr>
            <w:tcW w:w="2378" w:type="dxa"/>
          </w:tcPr>
          <w:p w14:paraId="778CDCE4" w14:textId="77777777" w:rsidR="00092413" w:rsidRPr="00092413" w:rsidRDefault="00092413" w:rsidP="001D3D65">
            <w:pPr>
              <w:pStyle w:val="Tabletext"/>
            </w:pPr>
            <w:r w:rsidRPr="00092413">
              <w:t xml:space="preserve">Lubricate </w:t>
            </w:r>
          </w:p>
        </w:tc>
        <w:tc>
          <w:tcPr>
            <w:tcW w:w="2410" w:type="dxa"/>
          </w:tcPr>
          <w:p w14:paraId="7203074B" w14:textId="77777777" w:rsidR="00092413" w:rsidRPr="00092413" w:rsidRDefault="00092413" w:rsidP="001D3D65">
            <w:pPr>
              <w:pStyle w:val="Tabletext"/>
            </w:pPr>
            <w:r w:rsidRPr="00092413">
              <w:t>Daily (each use)</w:t>
            </w:r>
          </w:p>
        </w:tc>
        <w:tc>
          <w:tcPr>
            <w:tcW w:w="1985" w:type="dxa"/>
          </w:tcPr>
          <w:p w14:paraId="793BBACF" w14:textId="77777777" w:rsidR="00092413" w:rsidRPr="00092413" w:rsidRDefault="00092413" w:rsidP="001D3D65">
            <w:pPr>
              <w:pStyle w:val="Tabletext"/>
            </w:pPr>
          </w:p>
        </w:tc>
      </w:tr>
      <w:tr w:rsidR="00092413" w:rsidRPr="00092413" w14:paraId="0B65D569" w14:textId="77777777" w:rsidTr="007C7703">
        <w:trPr>
          <w:cantSplit/>
          <w:trHeight w:val="919"/>
        </w:trPr>
        <w:tc>
          <w:tcPr>
            <w:tcW w:w="1779" w:type="dxa"/>
            <w:vMerge w:val="restart"/>
          </w:tcPr>
          <w:p w14:paraId="0F826E04" w14:textId="77777777" w:rsidR="00092413" w:rsidRPr="00092413" w:rsidRDefault="00092413" w:rsidP="001D3D65">
            <w:pPr>
              <w:pStyle w:val="Tabletext"/>
            </w:pPr>
            <w:r w:rsidRPr="00092413">
              <w:t>Cryovac Machine</w:t>
            </w:r>
          </w:p>
        </w:tc>
        <w:tc>
          <w:tcPr>
            <w:tcW w:w="1508" w:type="dxa"/>
            <w:vMerge w:val="restart"/>
          </w:tcPr>
          <w:p w14:paraId="19C342B5" w14:textId="77777777" w:rsidR="00092413" w:rsidRPr="00092413" w:rsidRDefault="00092413" w:rsidP="001D3D65">
            <w:pPr>
              <w:pStyle w:val="Tabletext"/>
            </w:pPr>
            <w:r w:rsidRPr="00092413">
              <w:t>Cut Floor</w:t>
            </w:r>
          </w:p>
        </w:tc>
        <w:tc>
          <w:tcPr>
            <w:tcW w:w="2378" w:type="dxa"/>
          </w:tcPr>
          <w:p w14:paraId="72E2D685" w14:textId="77777777" w:rsidR="00092413" w:rsidRPr="00092413" w:rsidRDefault="00092413" w:rsidP="001D3D65">
            <w:pPr>
              <w:pStyle w:val="Tabletext"/>
            </w:pPr>
            <w:r w:rsidRPr="00092413">
              <w:t>Oil machine and change filters</w:t>
            </w:r>
          </w:p>
        </w:tc>
        <w:tc>
          <w:tcPr>
            <w:tcW w:w="2410" w:type="dxa"/>
          </w:tcPr>
          <w:p w14:paraId="034C9213" w14:textId="77777777" w:rsidR="00092413" w:rsidRPr="00092413" w:rsidRDefault="00092413" w:rsidP="001D3D65">
            <w:pPr>
              <w:pStyle w:val="Tabletext"/>
            </w:pPr>
            <w:r w:rsidRPr="00092413">
              <w:t>Twice per year</w:t>
            </w:r>
          </w:p>
        </w:tc>
        <w:tc>
          <w:tcPr>
            <w:tcW w:w="1985" w:type="dxa"/>
          </w:tcPr>
          <w:p w14:paraId="2B8C89CB" w14:textId="77777777" w:rsidR="00092413" w:rsidRPr="00092413" w:rsidRDefault="00092413" w:rsidP="001D3D65">
            <w:pPr>
              <w:pStyle w:val="Tabletext"/>
            </w:pPr>
            <w:r w:rsidRPr="00092413">
              <w:t>Bi-annual PM Record</w:t>
            </w:r>
          </w:p>
          <w:p w14:paraId="498EEEA4" w14:textId="77777777" w:rsidR="00092413" w:rsidRPr="00092413" w:rsidRDefault="00092413" w:rsidP="001D3D65">
            <w:pPr>
              <w:pStyle w:val="Tabletext"/>
            </w:pPr>
          </w:p>
        </w:tc>
      </w:tr>
      <w:tr w:rsidR="00092413" w:rsidRPr="00092413" w14:paraId="3E868990" w14:textId="77777777" w:rsidTr="007C7703">
        <w:trPr>
          <w:cantSplit/>
          <w:trHeight w:val="244"/>
        </w:trPr>
        <w:tc>
          <w:tcPr>
            <w:tcW w:w="1779" w:type="dxa"/>
            <w:vMerge/>
          </w:tcPr>
          <w:p w14:paraId="5CB8C9BA" w14:textId="77777777" w:rsidR="00092413" w:rsidRPr="00092413" w:rsidRDefault="00092413" w:rsidP="001D3D65">
            <w:pPr>
              <w:pStyle w:val="Tabletext"/>
            </w:pPr>
          </w:p>
        </w:tc>
        <w:tc>
          <w:tcPr>
            <w:tcW w:w="1508" w:type="dxa"/>
            <w:vMerge/>
          </w:tcPr>
          <w:p w14:paraId="381FC155" w14:textId="77777777" w:rsidR="00092413" w:rsidRPr="00092413" w:rsidRDefault="00092413" w:rsidP="001D3D65">
            <w:pPr>
              <w:pStyle w:val="Tabletext"/>
            </w:pPr>
          </w:p>
        </w:tc>
        <w:tc>
          <w:tcPr>
            <w:tcW w:w="2378" w:type="dxa"/>
          </w:tcPr>
          <w:p w14:paraId="3548AEC6" w14:textId="77777777" w:rsidR="00092413" w:rsidRPr="00092413" w:rsidRDefault="00092413" w:rsidP="001D3D65">
            <w:pPr>
              <w:pStyle w:val="Tabletext"/>
            </w:pPr>
            <w:r w:rsidRPr="00092413">
              <w:t>Change heat strip</w:t>
            </w:r>
          </w:p>
        </w:tc>
        <w:tc>
          <w:tcPr>
            <w:tcW w:w="2410" w:type="dxa"/>
          </w:tcPr>
          <w:p w14:paraId="4065B40D" w14:textId="77777777" w:rsidR="00092413" w:rsidRPr="00092413" w:rsidRDefault="00092413" w:rsidP="001D3D65">
            <w:pPr>
              <w:pStyle w:val="Tabletext"/>
            </w:pPr>
            <w:r w:rsidRPr="00092413">
              <w:t>Quarterly</w:t>
            </w:r>
          </w:p>
        </w:tc>
        <w:tc>
          <w:tcPr>
            <w:tcW w:w="1985" w:type="dxa"/>
          </w:tcPr>
          <w:p w14:paraId="18B93390" w14:textId="77777777" w:rsidR="00092413" w:rsidRPr="00092413" w:rsidRDefault="00092413" w:rsidP="001D3D65">
            <w:pPr>
              <w:pStyle w:val="Tabletext"/>
            </w:pPr>
            <w:r w:rsidRPr="00092413">
              <w:t>Quarterly PM Record</w:t>
            </w:r>
          </w:p>
          <w:p w14:paraId="13FBD0D0" w14:textId="77777777" w:rsidR="00092413" w:rsidRPr="00092413" w:rsidRDefault="00092413" w:rsidP="001D3D65">
            <w:pPr>
              <w:pStyle w:val="Tabletext"/>
            </w:pPr>
          </w:p>
        </w:tc>
      </w:tr>
      <w:tr w:rsidR="00092413" w:rsidRPr="00092413" w14:paraId="61E87E01" w14:textId="77777777" w:rsidTr="001D3D65">
        <w:trPr>
          <w:trHeight w:val="539"/>
        </w:trPr>
        <w:tc>
          <w:tcPr>
            <w:tcW w:w="1779" w:type="dxa"/>
          </w:tcPr>
          <w:p w14:paraId="4A583686" w14:textId="77777777" w:rsidR="00092413" w:rsidRPr="00092413" w:rsidRDefault="00092413" w:rsidP="001D3D65">
            <w:pPr>
              <w:pStyle w:val="Tabletext"/>
            </w:pPr>
            <w:r w:rsidRPr="00092413">
              <w:t>Knocking Gun</w:t>
            </w:r>
          </w:p>
          <w:p w14:paraId="35308B05" w14:textId="77777777" w:rsidR="00092413" w:rsidRPr="00092413" w:rsidRDefault="00092413" w:rsidP="001D3D65">
            <w:pPr>
              <w:pStyle w:val="Tabletext"/>
            </w:pPr>
          </w:p>
        </w:tc>
        <w:tc>
          <w:tcPr>
            <w:tcW w:w="1508" w:type="dxa"/>
          </w:tcPr>
          <w:p w14:paraId="22521E94" w14:textId="77777777" w:rsidR="00092413" w:rsidRPr="00092413" w:rsidRDefault="00092413" w:rsidP="001D3D65">
            <w:pPr>
              <w:pStyle w:val="Tabletext"/>
            </w:pPr>
            <w:r w:rsidRPr="00092413">
              <w:t>Kill Floor</w:t>
            </w:r>
          </w:p>
        </w:tc>
        <w:tc>
          <w:tcPr>
            <w:tcW w:w="2378" w:type="dxa"/>
          </w:tcPr>
          <w:p w14:paraId="436BCC7D" w14:textId="77777777" w:rsidR="00092413" w:rsidRPr="00092413" w:rsidRDefault="00092413" w:rsidP="001D3D65">
            <w:pPr>
              <w:pStyle w:val="Tabletext"/>
            </w:pPr>
            <w:r w:rsidRPr="00092413">
              <w:t>Take apart for cleaning</w:t>
            </w:r>
          </w:p>
        </w:tc>
        <w:tc>
          <w:tcPr>
            <w:tcW w:w="2410" w:type="dxa"/>
          </w:tcPr>
          <w:p w14:paraId="19909E25" w14:textId="77777777" w:rsidR="00092413" w:rsidRPr="00092413" w:rsidRDefault="00092413" w:rsidP="001D3D65">
            <w:pPr>
              <w:pStyle w:val="Tabletext"/>
            </w:pPr>
            <w:r w:rsidRPr="00092413">
              <w:t>Monthly</w:t>
            </w:r>
          </w:p>
        </w:tc>
        <w:tc>
          <w:tcPr>
            <w:tcW w:w="1985" w:type="dxa"/>
          </w:tcPr>
          <w:p w14:paraId="5C0FB6E6" w14:textId="77777777" w:rsidR="00092413" w:rsidRPr="00092413" w:rsidRDefault="00092413" w:rsidP="001D3D65">
            <w:pPr>
              <w:pStyle w:val="Tabletext"/>
            </w:pPr>
            <w:r w:rsidRPr="00092413">
              <w:t xml:space="preserve">Monthly PM Record </w:t>
            </w:r>
          </w:p>
        </w:tc>
      </w:tr>
      <w:tr w:rsidR="00092413" w:rsidRPr="00092413" w14:paraId="28D233B3" w14:textId="77777777" w:rsidTr="007C7703">
        <w:trPr>
          <w:trHeight w:val="890"/>
        </w:trPr>
        <w:tc>
          <w:tcPr>
            <w:tcW w:w="1779" w:type="dxa"/>
          </w:tcPr>
          <w:p w14:paraId="2F36CE25" w14:textId="77777777" w:rsidR="00092413" w:rsidRPr="00092413" w:rsidRDefault="00092413" w:rsidP="001D3D65">
            <w:pPr>
              <w:pStyle w:val="Tabletext"/>
            </w:pPr>
            <w:r w:rsidRPr="00092413">
              <w:t>Split Saw</w:t>
            </w:r>
          </w:p>
          <w:p w14:paraId="648F3CDA" w14:textId="77777777" w:rsidR="00092413" w:rsidRPr="00092413" w:rsidRDefault="00092413" w:rsidP="001D3D65">
            <w:pPr>
              <w:pStyle w:val="Tabletext"/>
            </w:pPr>
          </w:p>
        </w:tc>
        <w:tc>
          <w:tcPr>
            <w:tcW w:w="1508" w:type="dxa"/>
          </w:tcPr>
          <w:p w14:paraId="661E681C" w14:textId="77777777" w:rsidR="00092413" w:rsidRPr="00092413" w:rsidRDefault="00092413" w:rsidP="001D3D65">
            <w:pPr>
              <w:pStyle w:val="Tabletext"/>
            </w:pPr>
            <w:r w:rsidRPr="00092413">
              <w:t>Kill Floor</w:t>
            </w:r>
          </w:p>
        </w:tc>
        <w:tc>
          <w:tcPr>
            <w:tcW w:w="2378" w:type="dxa"/>
          </w:tcPr>
          <w:p w14:paraId="378CF01C" w14:textId="77777777" w:rsidR="00092413" w:rsidRPr="00092413" w:rsidRDefault="00092413" w:rsidP="001D3D65">
            <w:pPr>
              <w:pStyle w:val="Tabletext"/>
            </w:pPr>
            <w:r w:rsidRPr="00092413">
              <w:t xml:space="preserve">Grease </w:t>
            </w:r>
          </w:p>
        </w:tc>
        <w:tc>
          <w:tcPr>
            <w:tcW w:w="2410" w:type="dxa"/>
          </w:tcPr>
          <w:p w14:paraId="34E43844" w14:textId="77777777" w:rsidR="00092413" w:rsidRPr="00092413" w:rsidRDefault="00092413" w:rsidP="001D3D65">
            <w:pPr>
              <w:pStyle w:val="Tabletext"/>
            </w:pPr>
            <w:r w:rsidRPr="00092413">
              <w:t>Daily (each use)</w:t>
            </w:r>
          </w:p>
        </w:tc>
        <w:tc>
          <w:tcPr>
            <w:tcW w:w="1985" w:type="dxa"/>
          </w:tcPr>
          <w:p w14:paraId="324F573B" w14:textId="77777777" w:rsidR="00092413" w:rsidRPr="00092413" w:rsidRDefault="00092413" w:rsidP="001D3D65">
            <w:pPr>
              <w:pStyle w:val="Tabletext"/>
            </w:pPr>
          </w:p>
        </w:tc>
      </w:tr>
    </w:tbl>
    <w:p w14:paraId="1078FC53" w14:textId="77777777" w:rsidR="00B269DB" w:rsidRPr="004112AA" w:rsidRDefault="00B269DB" w:rsidP="00B269DB">
      <w:pPr>
        <w:spacing w:after="0" w:line="240" w:lineRule="auto"/>
        <w:rPr>
          <w:rFonts w:eastAsia="Times New Roman" w:cs="Arial"/>
          <w:kern w:val="0"/>
          <w14:ligatures w14:val="none"/>
        </w:rPr>
      </w:pPr>
    </w:p>
    <w:p w14:paraId="76E3BE3B" w14:textId="704CAB92" w:rsidR="00B269DB" w:rsidRPr="00511BF3" w:rsidRDefault="00B269DB" w:rsidP="00763455">
      <w:pPr>
        <w:pStyle w:val="Heading3"/>
        <w:numPr>
          <w:ilvl w:val="0"/>
          <w:numId w:val="4"/>
        </w:numPr>
        <w:ind w:left="284" w:hanging="284"/>
        <w:rPr>
          <w:rFonts w:eastAsia="Times New Roman"/>
        </w:rPr>
      </w:pPr>
      <w:r w:rsidRPr="007C4B80">
        <w:rPr>
          <w:rFonts w:eastAsia="Times New Roman"/>
        </w:rPr>
        <w:t xml:space="preserve">Deviation </w:t>
      </w:r>
      <w:r w:rsidR="002659DC">
        <w:rPr>
          <w:rFonts w:eastAsia="Times New Roman"/>
        </w:rPr>
        <w:t>and Corrective Action P</w:t>
      </w:r>
      <w:r w:rsidRPr="007C4B80">
        <w:rPr>
          <w:rFonts w:eastAsia="Times New Roman"/>
        </w:rPr>
        <w:t>rocedures:</w:t>
      </w:r>
    </w:p>
    <w:p w14:paraId="549B905E" w14:textId="3AB3D4B4" w:rsidR="00B269DB" w:rsidRPr="004112AA" w:rsidRDefault="00B269DB" w:rsidP="002659DC">
      <w:pPr>
        <w:spacing w:before="0" w:after="0" w:line="240" w:lineRule="auto"/>
        <w:rPr>
          <w:rFonts w:eastAsia="Times New Roman" w:cs="Arial"/>
          <w:kern w:val="0"/>
          <w14:ligatures w14:val="none"/>
        </w:rPr>
      </w:pPr>
      <w:r w:rsidRPr="004112AA">
        <w:rPr>
          <w:rFonts w:eastAsia="Times New Roman" w:cs="Arial"/>
          <w:kern w:val="0"/>
          <w14:ligatures w14:val="none"/>
        </w:rPr>
        <w:t xml:space="preserve">If </w:t>
      </w:r>
      <w:r w:rsidR="007846C3" w:rsidRPr="004112AA">
        <w:rPr>
          <w:rFonts w:eastAsia="Times New Roman" w:cs="Arial"/>
          <w:kern w:val="0"/>
          <w14:ligatures w14:val="none"/>
        </w:rPr>
        <w:t>preventative</w:t>
      </w:r>
      <w:r w:rsidRPr="004112AA">
        <w:rPr>
          <w:rFonts w:eastAsia="Times New Roman" w:cs="Arial"/>
          <w:kern w:val="0"/>
          <w14:ligatures w14:val="none"/>
        </w:rPr>
        <w:t xml:space="preserve"> maintenance activities are not completed according to the required frequency, the reason for the missed activities must be documented. These activities must then be carried out as soon as possible and properly recorded.</w:t>
      </w:r>
    </w:p>
    <w:p w14:paraId="664F39F0" w14:textId="4FED6088" w:rsidR="001D3D65" w:rsidRPr="004112AA" w:rsidRDefault="00B269DB" w:rsidP="00763455">
      <w:pPr>
        <w:spacing w:line="240" w:lineRule="auto"/>
        <w:rPr>
          <w:rFonts w:eastAsia="Times New Roman" w:cs="Arial"/>
          <w:kern w:val="0"/>
          <w14:ligatures w14:val="none"/>
        </w:rPr>
      </w:pPr>
      <w:r w:rsidRPr="004112AA">
        <w:rPr>
          <w:rFonts w:eastAsia="Times New Roman" w:cs="Arial"/>
          <w:kern w:val="0"/>
          <w14:ligatures w14:val="none"/>
        </w:rPr>
        <w:t xml:space="preserve">If, during </w:t>
      </w:r>
      <w:r w:rsidR="007846C3" w:rsidRPr="004112AA">
        <w:rPr>
          <w:rFonts w:eastAsia="Times New Roman" w:cs="Arial"/>
          <w:kern w:val="0"/>
          <w14:ligatures w14:val="none"/>
        </w:rPr>
        <w:t>preventative</w:t>
      </w:r>
      <w:r w:rsidRPr="004112AA">
        <w:rPr>
          <w:rFonts w:eastAsia="Times New Roman" w:cs="Arial"/>
          <w:kern w:val="0"/>
          <w14:ligatures w14:val="none"/>
        </w:rPr>
        <w:t xml:space="preserve"> maintenance, it is determined that food safety has been compromised, immediate corrective action is required to address the deviation and protect product safety. All actions taken must be documented on the applicable </w:t>
      </w:r>
      <w:r w:rsidR="007846C3" w:rsidRPr="004112AA">
        <w:rPr>
          <w:rFonts w:eastAsia="Times New Roman" w:cs="Arial"/>
          <w:i/>
          <w:iCs/>
          <w:kern w:val="0"/>
          <w14:ligatures w14:val="none"/>
        </w:rPr>
        <w:t>Preventative</w:t>
      </w:r>
      <w:r w:rsidRPr="004112AA">
        <w:rPr>
          <w:rFonts w:eastAsia="Times New Roman" w:cs="Arial"/>
          <w:i/>
          <w:iCs/>
          <w:kern w:val="0"/>
          <w14:ligatures w14:val="none"/>
        </w:rPr>
        <w:t xml:space="preserve"> Maintenance Record</w:t>
      </w:r>
      <w:r w:rsidRPr="004112AA">
        <w:rPr>
          <w:rFonts w:eastAsia="Times New Roman" w:cs="Arial"/>
          <w:kern w:val="0"/>
          <w14:ligatures w14:val="none"/>
        </w:rPr>
        <w:t>.</w:t>
      </w:r>
    </w:p>
    <w:p w14:paraId="0C836367" w14:textId="627AF840" w:rsidR="00106BD4" w:rsidRPr="00511BF3" w:rsidRDefault="002659DC" w:rsidP="00763455">
      <w:pPr>
        <w:pStyle w:val="Heading3"/>
        <w:numPr>
          <w:ilvl w:val="0"/>
          <w:numId w:val="4"/>
        </w:numPr>
        <w:ind w:left="284" w:hanging="284"/>
        <w:rPr>
          <w:rFonts w:eastAsia="Times New Roman"/>
        </w:rPr>
      </w:pPr>
      <w:r>
        <w:rPr>
          <w:rFonts w:eastAsia="Times New Roman"/>
        </w:rPr>
        <w:t>R</w:t>
      </w:r>
      <w:r w:rsidR="00B269DB" w:rsidRPr="007C4B80">
        <w:rPr>
          <w:rFonts w:eastAsia="Times New Roman"/>
        </w:rPr>
        <w:t>ecords:</w:t>
      </w:r>
    </w:p>
    <w:p w14:paraId="5489FF08" w14:textId="02C7AA4F" w:rsidR="00B269DB" w:rsidRPr="00763455" w:rsidRDefault="007846C3" w:rsidP="00763455">
      <w:pPr>
        <w:pStyle w:val="ListParagraph"/>
        <w:numPr>
          <w:ilvl w:val="0"/>
          <w:numId w:val="3"/>
        </w:numPr>
        <w:spacing w:before="0" w:after="0" w:line="240" w:lineRule="auto"/>
        <w:rPr>
          <w:rFonts w:eastAsia="Times New Roman" w:cs="Arial"/>
          <w:kern w:val="0"/>
          <w14:ligatures w14:val="none"/>
        </w:rPr>
      </w:pPr>
      <w:r w:rsidRPr="00763455">
        <w:rPr>
          <w:rFonts w:eastAsia="Times New Roman" w:cs="Arial"/>
          <w:kern w:val="0"/>
          <w14:ligatures w14:val="none"/>
        </w:rPr>
        <w:t>Preventative</w:t>
      </w:r>
      <w:r w:rsidR="00B269DB" w:rsidRPr="00763455">
        <w:rPr>
          <w:rFonts w:eastAsia="Times New Roman" w:cs="Arial"/>
          <w:kern w:val="0"/>
          <w14:ligatures w14:val="none"/>
        </w:rPr>
        <w:t xml:space="preserve"> Maintenance Record</w:t>
      </w:r>
    </w:p>
    <w:p w14:paraId="18E3C97C" w14:textId="060D721C" w:rsidR="001D3D65" w:rsidRPr="00763455" w:rsidRDefault="00B269DB" w:rsidP="00763455">
      <w:pPr>
        <w:pStyle w:val="ListParagraph"/>
        <w:numPr>
          <w:ilvl w:val="0"/>
          <w:numId w:val="3"/>
        </w:numPr>
        <w:spacing w:line="240" w:lineRule="auto"/>
        <w:rPr>
          <w:rFonts w:eastAsia="Times New Roman" w:cs="Arial"/>
          <w:kern w:val="0"/>
          <w14:ligatures w14:val="none"/>
        </w:rPr>
      </w:pPr>
      <w:r w:rsidRPr="00763455">
        <w:rPr>
          <w:rFonts w:eastAsia="Times New Roman" w:cs="Arial"/>
          <w:kern w:val="0"/>
          <w14:ligatures w14:val="none"/>
        </w:rPr>
        <w:t>Maintenance Work Order Log</w:t>
      </w:r>
    </w:p>
    <w:p w14:paraId="127BB683" w14:textId="77777777" w:rsidR="00BE22D4" w:rsidRPr="00763455" w:rsidRDefault="00BE22D4" w:rsidP="00763455">
      <w:pPr>
        <w:pStyle w:val="Heading3"/>
        <w:numPr>
          <w:ilvl w:val="0"/>
          <w:numId w:val="4"/>
        </w:numPr>
        <w:ind w:left="284" w:hanging="284"/>
        <w:rPr>
          <w:rFonts w:eastAsia="Times New Roman"/>
        </w:rPr>
      </w:pPr>
      <w:r w:rsidRPr="00763455">
        <w:rPr>
          <w:rFonts w:eastAsia="Times New Roman"/>
        </w:rPr>
        <w:t>Review:</w:t>
      </w:r>
    </w:p>
    <w:p w14:paraId="059AB429" w14:textId="43396C4A" w:rsidR="00763455" w:rsidRDefault="00BE22D4" w:rsidP="00763455">
      <w:pPr>
        <w:spacing w:before="0" w:line="240" w:lineRule="auto"/>
        <w:rPr>
          <w:rFonts w:eastAsia="Times New Roman" w:cs="Arial"/>
          <w:b/>
          <w:kern w:val="0"/>
          <w:lang w:val="en-CA"/>
          <w14:ligatures w14:val="none"/>
        </w:rPr>
      </w:pPr>
      <w:r w:rsidRPr="00BE22D4">
        <w:rPr>
          <w:rFonts w:eastAsia="Times New Roman" w:cs="Arial"/>
          <w:kern w:val="0"/>
          <w:lang w:val="en-CA"/>
          <w14:ligatures w14:val="none"/>
        </w:rPr>
        <w:t>This procedure will be reviewed annually and/ or updated whenever changes to facility operations, procedures, or processes occur that may affect its accuracy or effectiveness. It is the responsibility of the operator to ensure that all written programs reflect current practices and continue to achieve their intended food safety outcomes</w:t>
      </w:r>
      <w:r>
        <w:rPr>
          <w:rFonts w:eastAsia="Times New Roman" w:cs="Arial"/>
          <w:b/>
          <w:kern w:val="0"/>
          <w:lang w:val="en-CA"/>
          <w14:ligatures w14:val="none"/>
        </w:rPr>
        <w:t>.</w:t>
      </w:r>
    </w:p>
    <w:p w14:paraId="5A130023" w14:textId="77B28CC9" w:rsidR="00763455" w:rsidRPr="0014063F" w:rsidRDefault="00763455" w:rsidP="00763455">
      <w:pPr>
        <w:pStyle w:val="Heading4"/>
      </w:pPr>
      <w:r>
        <w:lastRenderedPageBreak/>
        <w:t>7.</w:t>
      </w:r>
      <w:r w:rsidRPr="00A4733A">
        <w:t>1 Revision/ Review Log:</w:t>
      </w:r>
    </w:p>
    <w:tbl>
      <w:tblPr>
        <w:tblW w:w="10060" w:type="dxa"/>
        <w:tblLayout w:type="fixed"/>
        <w:tblCellMar>
          <w:top w:w="15" w:type="dxa"/>
          <w:left w:w="15" w:type="dxa"/>
          <w:bottom w:w="15" w:type="dxa"/>
          <w:right w:w="15" w:type="dxa"/>
        </w:tblCellMar>
        <w:tblLook w:val="04A0" w:firstRow="1" w:lastRow="0" w:firstColumn="1" w:lastColumn="0" w:noHBand="0" w:noVBand="1"/>
      </w:tblPr>
      <w:tblGrid>
        <w:gridCol w:w="866"/>
        <w:gridCol w:w="1417"/>
        <w:gridCol w:w="6359"/>
        <w:gridCol w:w="1418"/>
      </w:tblGrid>
      <w:tr w:rsidR="00763455" w:rsidRPr="002C6404" w14:paraId="6A4FEE8A" w14:textId="77777777" w:rsidTr="00C12A5A">
        <w:trPr>
          <w:trHeight w:val="203"/>
        </w:trPr>
        <w:tc>
          <w:tcPr>
            <w:tcW w:w="866" w:type="dxa"/>
            <w:tcBorders>
              <w:top w:val="single" w:sz="4" w:space="0" w:color="000000"/>
              <w:left w:val="single" w:sz="4" w:space="0" w:color="000000"/>
              <w:bottom w:val="single" w:sz="4" w:space="0" w:color="000000"/>
              <w:right w:val="single" w:sz="4" w:space="0" w:color="000000"/>
            </w:tcBorders>
            <w:shd w:val="clear" w:color="auto" w:fill="F1F1F1"/>
          </w:tcPr>
          <w:p w14:paraId="25F91B2E" w14:textId="77777777" w:rsidR="00763455" w:rsidRPr="001F7809" w:rsidRDefault="00763455" w:rsidP="00C12A5A">
            <w:pPr>
              <w:spacing w:before="3"/>
              <w:jc w:val="center"/>
              <w:rPr>
                <w:rFonts w:cs="Arial"/>
                <w:b/>
                <w:bCs/>
                <w:lang w:eastAsia="en-CA"/>
              </w:rPr>
            </w:pPr>
            <w:r>
              <w:rPr>
                <w:rFonts w:cs="Arial"/>
                <w:b/>
                <w:bCs/>
                <w:lang w:eastAsia="en-CA"/>
              </w:rPr>
              <w:t>Version No.</w:t>
            </w:r>
          </w:p>
        </w:tc>
        <w:tc>
          <w:tcPr>
            <w:tcW w:w="1417" w:type="dxa"/>
            <w:tcBorders>
              <w:top w:val="single" w:sz="4" w:space="0" w:color="000000"/>
              <w:left w:val="single" w:sz="4" w:space="0" w:color="000000"/>
              <w:bottom w:val="single" w:sz="4" w:space="0" w:color="000000"/>
              <w:right w:val="single" w:sz="4" w:space="0" w:color="000000"/>
            </w:tcBorders>
            <w:shd w:val="clear" w:color="auto" w:fill="F1F1F1"/>
          </w:tcPr>
          <w:p w14:paraId="60946CBB" w14:textId="77777777" w:rsidR="00763455" w:rsidRPr="001F7809" w:rsidRDefault="00763455" w:rsidP="00C12A5A">
            <w:pPr>
              <w:spacing w:before="3"/>
              <w:rPr>
                <w:rFonts w:cs="Arial"/>
                <w:b/>
                <w:bCs/>
                <w:lang w:eastAsia="en-CA"/>
              </w:rPr>
            </w:pPr>
            <w:r w:rsidRPr="00F13815">
              <w:rPr>
                <w:rFonts w:cs="Arial"/>
                <w:b/>
                <w:bCs/>
                <w:color w:val="000000"/>
                <w:lang w:eastAsia="en-CA"/>
              </w:rPr>
              <w:t>Revision Date/ Annual review date</w:t>
            </w:r>
            <w:r>
              <w:rPr>
                <w:rFonts w:cs="Arial"/>
                <w:b/>
                <w:bCs/>
                <w:lang w:eastAsia="en-CA"/>
              </w:rPr>
              <w:t xml:space="preserve"> </w:t>
            </w:r>
          </w:p>
        </w:tc>
        <w:tc>
          <w:tcPr>
            <w:tcW w:w="6359" w:type="dxa"/>
            <w:tcBorders>
              <w:top w:val="single" w:sz="4" w:space="0" w:color="000000"/>
              <w:left w:val="single" w:sz="4" w:space="0" w:color="000000"/>
              <w:bottom w:val="single" w:sz="4" w:space="0" w:color="000000"/>
              <w:right w:val="single" w:sz="4" w:space="0" w:color="000000"/>
            </w:tcBorders>
            <w:shd w:val="clear" w:color="auto" w:fill="F1F1F1"/>
          </w:tcPr>
          <w:p w14:paraId="391C248A" w14:textId="77777777" w:rsidR="00763455" w:rsidRPr="001F7809" w:rsidRDefault="00763455" w:rsidP="00C12A5A">
            <w:pPr>
              <w:spacing w:before="3"/>
              <w:ind w:left="1327" w:right="939" w:hanging="375"/>
              <w:jc w:val="center"/>
              <w:rPr>
                <w:rFonts w:cs="Arial"/>
                <w:b/>
                <w:bCs/>
                <w:lang w:eastAsia="en-CA"/>
              </w:rPr>
            </w:pPr>
            <w:r>
              <w:rPr>
                <w:rFonts w:cs="Arial"/>
                <w:b/>
                <w:bCs/>
                <w:lang w:eastAsia="en-CA"/>
              </w:rPr>
              <w:t>Description of Change</w:t>
            </w:r>
          </w:p>
        </w:tc>
        <w:tc>
          <w:tcPr>
            <w:tcW w:w="1418" w:type="dxa"/>
            <w:tcBorders>
              <w:top w:val="single" w:sz="4" w:space="0" w:color="000000"/>
              <w:left w:val="single" w:sz="4" w:space="0" w:color="000000"/>
              <w:bottom w:val="single" w:sz="4" w:space="0" w:color="000000"/>
              <w:right w:val="single" w:sz="4" w:space="0" w:color="000000"/>
            </w:tcBorders>
            <w:shd w:val="clear" w:color="auto" w:fill="F1F1F1"/>
          </w:tcPr>
          <w:p w14:paraId="07B29D79" w14:textId="77777777" w:rsidR="00763455" w:rsidRPr="001F7809" w:rsidRDefault="00763455" w:rsidP="00C12A5A">
            <w:pPr>
              <w:spacing w:before="3"/>
              <w:ind w:right="82" w:hanging="143"/>
              <w:jc w:val="center"/>
              <w:rPr>
                <w:rFonts w:cs="Arial"/>
                <w:b/>
                <w:bCs/>
                <w:lang w:eastAsia="en-CA"/>
              </w:rPr>
            </w:pPr>
            <w:r>
              <w:rPr>
                <w:rFonts w:cs="Arial"/>
                <w:b/>
                <w:bCs/>
                <w:lang w:eastAsia="en-CA"/>
              </w:rPr>
              <w:t>Revised/ Reviewed by</w:t>
            </w:r>
          </w:p>
        </w:tc>
      </w:tr>
      <w:tr w:rsidR="00763455" w:rsidRPr="002C6404" w14:paraId="1CFAADA8" w14:textId="77777777" w:rsidTr="00C12A5A">
        <w:trPr>
          <w:trHeight w:val="380"/>
        </w:trPr>
        <w:tc>
          <w:tcPr>
            <w:tcW w:w="866" w:type="dxa"/>
            <w:tcBorders>
              <w:top w:val="single" w:sz="4" w:space="0" w:color="000000"/>
              <w:left w:val="single" w:sz="4" w:space="0" w:color="000000"/>
              <w:bottom w:val="single" w:sz="4" w:space="0" w:color="000000"/>
              <w:right w:val="single" w:sz="4" w:space="0" w:color="000000"/>
            </w:tcBorders>
          </w:tcPr>
          <w:p w14:paraId="177F1E32" w14:textId="77777777" w:rsidR="00763455" w:rsidRPr="002C6404" w:rsidRDefault="00763455" w:rsidP="00C12A5A">
            <w:pPr>
              <w:spacing w:before="2"/>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02B61386" w14:textId="77777777" w:rsidR="00763455" w:rsidRPr="002C6404" w:rsidRDefault="00763455" w:rsidP="00C12A5A">
            <w:pPr>
              <w:spacing w:before="2"/>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1E17A75E" w14:textId="77777777" w:rsidR="00763455" w:rsidRPr="002C6404" w:rsidRDefault="00763455" w:rsidP="00C12A5A">
            <w:pPr>
              <w:spacing w:before="2"/>
              <w:ind w:right="1320"/>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0C7C70A9" w14:textId="77777777" w:rsidR="00763455" w:rsidRPr="002C6404" w:rsidRDefault="00763455" w:rsidP="00C12A5A">
            <w:pPr>
              <w:spacing w:before="2"/>
              <w:ind w:left="299" w:right="299"/>
              <w:jc w:val="center"/>
              <w:rPr>
                <w:rFonts w:cs="Arial"/>
                <w:lang w:eastAsia="en-CA"/>
              </w:rPr>
            </w:pPr>
          </w:p>
        </w:tc>
      </w:tr>
      <w:tr w:rsidR="00763455" w:rsidRPr="002C6404" w14:paraId="7135BFD4" w14:textId="77777777" w:rsidTr="00C12A5A">
        <w:trPr>
          <w:trHeight w:val="386"/>
        </w:trPr>
        <w:tc>
          <w:tcPr>
            <w:tcW w:w="866" w:type="dxa"/>
            <w:tcBorders>
              <w:top w:val="single" w:sz="4" w:space="0" w:color="000000"/>
              <w:left w:val="single" w:sz="4" w:space="0" w:color="000000"/>
              <w:bottom w:val="single" w:sz="4" w:space="0" w:color="000000"/>
              <w:right w:val="single" w:sz="4" w:space="0" w:color="000000"/>
            </w:tcBorders>
          </w:tcPr>
          <w:p w14:paraId="57E4CA97" w14:textId="77777777" w:rsidR="00763455" w:rsidRPr="002C6404" w:rsidRDefault="00763455" w:rsidP="00C12A5A">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7F3CE469" w14:textId="77777777" w:rsidR="00763455" w:rsidRPr="002C6404" w:rsidRDefault="00763455" w:rsidP="00C12A5A">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5E137D04" w14:textId="77777777" w:rsidR="00763455" w:rsidRPr="002C6404" w:rsidRDefault="00763455" w:rsidP="00C12A5A">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2CAFD972" w14:textId="77777777" w:rsidR="00763455" w:rsidRPr="002C6404" w:rsidRDefault="00763455" w:rsidP="00C12A5A">
            <w:pPr>
              <w:spacing w:before="27"/>
              <w:ind w:left="300" w:right="289"/>
              <w:jc w:val="center"/>
              <w:rPr>
                <w:rFonts w:cs="Arial"/>
                <w:lang w:eastAsia="en-CA"/>
              </w:rPr>
            </w:pPr>
          </w:p>
        </w:tc>
      </w:tr>
      <w:tr w:rsidR="00763455" w:rsidRPr="002C6404" w14:paraId="612B45E7" w14:textId="77777777" w:rsidTr="00C12A5A">
        <w:trPr>
          <w:trHeight w:val="363"/>
        </w:trPr>
        <w:tc>
          <w:tcPr>
            <w:tcW w:w="866" w:type="dxa"/>
            <w:tcBorders>
              <w:top w:val="single" w:sz="4" w:space="0" w:color="000000"/>
              <w:left w:val="single" w:sz="4" w:space="0" w:color="000000"/>
              <w:bottom w:val="single" w:sz="4" w:space="0" w:color="000000"/>
              <w:right w:val="single" w:sz="4" w:space="0" w:color="000000"/>
            </w:tcBorders>
          </w:tcPr>
          <w:p w14:paraId="360D2AEB" w14:textId="77777777" w:rsidR="00763455" w:rsidRPr="002C6404" w:rsidRDefault="00763455" w:rsidP="00C12A5A">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32343970" w14:textId="77777777" w:rsidR="00763455" w:rsidRPr="002C6404" w:rsidRDefault="00763455" w:rsidP="00C12A5A">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188C3CC8" w14:textId="77777777" w:rsidR="00763455" w:rsidRPr="002C6404" w:rsidRDefault="00763455" w:rsidP="00C12A5A">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570475E2" w14:textId="77777777" w:rsidR="00763455" w:rsidRPr="002C6404" w:rsidRDefault="00763455" w:rsidP="00C12A5A">
            <w:pPr>
              <w:spacing w:before="27"/>
              <w:ind w:left="300" w:right="289"/>
              <w:jc w:val="center"/>
              <w:rPr>
                <w:rFonts w:cs="Arial"/>
                <w:lang w:eastAsia="en-CA"/>
              </w:rPr>
            </w:pPr>
          </w:p>
        </w:tc>
      </w:tr>
      <w:tr w:rsidR="00763455" w:rsidRPr="002C6404" w14:paraId="6219DEEE" w14:textId="77777777" w:rsidTr="00C12A5A">
        <w:trPr>
          <w:trHeight w:val="413"/>
        </w:trPr>
        <w:tc>
          <w:tcPr>
            <w:tcW w:w="866" w:type="dxa"/>
            <w:tcBorders>
              <w:top w:val="single" w:sz="4" w:space="0" w:color="000000"/>
              <w:left w:val="single" w:sz="4" w:space="0" w:color="000000"/>
              <w:bottom w:val="single" w:sz="4" w:space="0" w:color="000000"/>
              <w:right w:val="single" w:sz="4" w:space="0" w:color="000000"/>
            </w:tcBorders>
          </w:tcPr>
          <w:p w14:paraId="542590D9" w14:textId="77777777" w:rsidR="00763455" w:rsidRPr="002C6404" w:rsidRDefault="00763455" w:rsidP="00C12A5A">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4032BE2E" w14:textId="77777777" w:rsidR="00763455" w:rsidRPr="002C6404" w:rsidRDefault="00763455" w:rsidP="00C12A5A">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75B6D362" w14:textId="77777777" w:rsidR="00763455" w:rsidRPr="002C6404" w:rsidRDefault="00763455" w:rsidP="00C12A5A">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01D84D4B" w14:textId="77777777" w:rsidR="00763455" w:rsidRPr="002C6404" w:rsidRDefault="00763455" w:rsidP="00C12A5A">
            <w:pPr>
              <w:spacing w:before="27"/>
              <w:ind w:left="300" w:right="289"/>
              <w:jc w:val="center"/>
              <w:rPr>
                <w:rFonts w:cs="Arial"/>
                <w:lang w:eastAsia="en-CA"/>
              </w:rPr>
            </w:pPr>
          </w:p>
        </w:tc>
      </w:tr>
      <w:tr w:rsidR="00763455" w:rsidRPr="002C6404" w14:paraId="46BC9CF1" w14:textId="77777777" w:rsidTr="00C12A5A">
        <w:trPr>
          <w:trHeight w:val="413"/>
        </w:trPr>
        <w:tc>
          <w:tcPr>
            <w:tcW w:w="866" w:type="dxa"/>
            <w:tcBorders>
              <w:top w:val="single" w:sz="4" w:space="0" w:color="000000"/>
              <w:left w:val="single" w:sz="4" w:space="0" w:color="000000"/>
              <w:bottom w:val="single" w:sz="4" w:space="0" w:color="000000"/>
              <w:right w:val="single" w:sz="4" w:space="0" w:color="000000"/>
            </w:tcBorders>
          </w:tcPr>
          <w:p w14:paraId="158A4282" w14:textId="77777777" w:rsidR="00763455" w:rsidRPr="002C6404" w:rsidRDefault="00763455" w:rsidP="00C12A5A">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74262ADF" w14:textId="77777777" w:rsidR="00763455" w:rsidRPr="002C6404" w:rsidRDefault="00763455" w:rsidP="00C12A5A">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7747AF4F" w14:textId="77777777" w:rsidR="00763455" w:rsidRPr="002C6404" w:rsidRDefault="00763455" w:rsidP="00C12A5A">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141D651C" w14:textId="77777777" w:rsidR="00763455" w:rsidRPr="002C6404" w:rsidRDefault="00763455" w:rsidP="00C12A5A">
            <w:pPr>
              <w:spacing w:before="27"/>
              <w:ind w:left="300" w:right="289"/>
              <w:jc w:val="center"/>
              <w:rPr>
                <w:rFonts w:cs="Arial"/>
                <w:lang w:eastAsia="en-CA"/>
              </w:rPr>
            </w:pPr>
          </w:p>
        </w:tc>
      </w:tr>
      <w:tr w:rsidR="00763455" w:rsidRPr="002C6404" w14:paraId="24F748D4" w14:textId="77777777" w:rsidTr="00C12A5A">
        <w:trPr>
          <w:trHeight w:val="413"/>
        </w:trPr>
        <w:tc>
          <w:tcPr>
            <w:tcW w:w="866" w:type="dxa"/>
            <w:tcBorders>
              <w:top w:val="single" w:sz="4" w:space="0" w:color="000000"/>
              <w:left w:val="single" w:sz="4" w:space="0" w:color="000000"/>
              <w:bottom w:val="single" w:sz="4" w:space="0" w:color="000000"/>
              <w:right w:val="single" w:sz="4" w:space="0" w:color="000000"/>
            </w:tcBorders>
          </w:tcPr>
          <w:p w14:paraId="4CDDA51D" w14:textId="77777777" w:rsidR="00763455" w:rsidRPr="002C6404" w:rsidRDefault="00763455" w:rsidP="00C12A5A">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6E142206" w14:textId="77777777" w:rsidR="00763455" w:rsidRPr="002C6404" w:rsidRDefault="00763455" w:rsidP="00C12A5A">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156A2DE1" w14:textId="77777777" w:rsidR="00763455" w:rsidRPr="002C6404" w:rsidRDefault="00763455" w:rsidP="00C12A5A">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256EC138" w14:textId="77777777" w:rsidR="00763455" w:rsidRPr="002C6404" w:rsidRDefault="00763455" w:rsidP="00C12A5A">
            <w:pPr>
              <w:spacing w:before="27"/>
              <w:ind w:left="300" w:right="289"/>
              <w:jc w:val="center"/>
              <w:rPr>
                <w:rFonts w:cs="Arial"/>
                <w:lang w:eastAsia="en-CA"/>
              </w:rPr>
            </w:pPr>
          </w:p>
        </w:tc>
      </w:tr>
    </w:tbl>
    <w:p w14:paraId="327A5F25" w14:textId="77777777" w:rsidR="00B269DB" w:rsidRPr="004112AA" w:rsidRDefault="00B269DB">
      <w:pPr>
        <w:rPr>
          <w:rFonts w:cs="Arial"/>
        </w:rPr>
      </w:pPr>
    </w:p>
    <w:sectPr w:rsidR="00B269DB" w:rsidRPr="004112AA" w:rsidSect="005350BA">
      <w:footerReference w:type="even" r:id="rId7"/>
      <w:footerReference w:type="default" r:id="rId8"/>
      <w:footerReference w:type="first" r:id="rId9"/>
      <w:pgSz w:w="12240" w:h="15840"/>
      <w:pgMar w:top="1135" w:right="1440" w:bottom="993" w:left="1134" w:header="708" w:footer="2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F6468" w14:textId="77777777" w:rsidR="009F71FF" w:rsidRDefault="009F71FF" w:rsidP="00B269DB">
      <w:pPr>
        <w:spacing w:after="0" w:line="240" w:lineRule="auto"/>
      </w:pPr>
      <w:r>
        <w:separator/>
      </w:r>
    </w:p>
  </w:endnote>
  <w:endnote w:type="continuationSeparator" w:id="0">
    <w:p w14:paraId="411A8084" w14:textId="77777777" w:rsidR="009F71FF" w:rsidRDefault="009F71FF" w:rsidP="00B26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T Std Lt">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1097" w14:textId="3CF90C10" w:rsidR="00B269DB" w:rsidRDefault="00BE22D4">
    <w:pPr>
      <w:pStyle w:val="Footer"/>
    </w:pPr>
    <w:r>
      <w:rPr>
        <w:noProof/>
      </w:rPr>
      <mc:AlternateContent>
        <mc:Choice Requires="wps">
          <w:drawing>
            <wp:anchor distT="0" distB="0" distL="0" distR="0" simplePos="0" relativeHeight="251658241" behindDoc="0" locked="0" layoutInCell="1" allowOverlap="1" wp14:anchorId="39508E9D" wp14:editId="43ED8293">
              <wp:simplePos x="635" y="635"/>
              <wp:positionH relativeFrom="page">
                <wp:align>left</wp:align>
              </wp:positionH>
              <wp:positionV relativeFrom="page">
                <wp:align>bottom</wp:align>
              </wp:positionV>
              <wp:extent cx="1526540" cy="509270"/>
              <wp:effectExtent l="0" t="0" r="16510" b="0"/>
              <wp:wrapNone/>
              <wp:docPr id="1404842726"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6540" cy="509270"/>
                      </a:xfrm>
                      <a:prstGeom prst="rect">
                        <a:avLst/>
                      </a:prstGeom>
                      <a:noFill/>
                      <a:ln>
                        <a:noFill/>
                      </a:ln>
                    </wps:spPr>
                    <wps:txbx>
                      <w:txbxContent>
                        <w:p w14:paraId="49C61505" w14:textId="4F213A94" w:rsidR="00BE22D4" w:rsidRPr="00BE22D4" w:rsidRDefault="00BE22D4" w:rsidP="00BE22D4">
                          <w:pPr>
                            <w:spacing w:after="0"/>
                            <w:rPr>
                              <w:rFonts w:ascii="Aptos" w:eastAsia="Aptos" w:hAnsi="Aptos" w:cs="Aptos"/>
                              <w:noProof/>
                              <w:color w:val="000000"/>
                              <w:sz w:val="22"/>
                            </w:rPr>
                          </w:pPr>
                          <w:r w:rsidRPr="00BE22D4">
                            <w:rPr>
                              <w:rFonts w:ascii="Aptos" w:eastAsia="Aptos" w:hAnsi="Aptos" w:cs="Aptos"/>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508E9D" id="_x0000_t202" coordsize="21600,21600" o:spt="202" path="m,l,21600r21600,l21600,xe">
              <v:stroke joinstyle="miter"/>
              <v:path gradientshapeok="t" o:connecttype="rect"/>
            </v:shapetype>
            <v:shape id="Text Box 5" o:spid="_x0000_s1026" type="#_x0000_t202" alt="Classification: Public" style="position:absolute;margin-left:0;margin-top:0;width:120.2pt;height:40.1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" filled="f" stroked="f">
              <v:textbox style="mso-fit-shape-to-text:t" inset="20pt,0,0,15pt">
                <w:txbxContent>
                  <w:p w14:paraId="49C61505" w14:textId="4F213A94" w:rsidR="00BE22D4" w:rsidRPr="00BE22D4" w:rsidRDefault="00BE22D4" w:rsidP="00BE22D4">
                    <w:pPr>
                      <w:spacing w:after="0"/>
                      <w:rPr>
                        <w:rFonts w:ascii="Aptos" w:eastAsia="Aptos" w:hAnsi="Aptos" w:cs="Aptos"/>
                        <w:noProof/>
                        <w:color w:val="000000"/>
                        <w:sz w:val="22"/>
                      </w:rPr>
                    </w:pPr>
                    <w:r w:rsidRPr="00BE22D4">
                      <w:rPr>
                        <w:rFonts w:ascii="Aptos" w:eastAsia="Aptos" w:hAnsi="Aptos" w:cs="Aptos"/>
                        <w:noProof/>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259C" w14:textId="3267D233" w:rsidR="00BE22D4" w:rsidRDefault="009F71FF">
    <w:pPr>
      <w:pStyle w:val="Footer"/>
      <w:jc w:val="right"/>
    </w:pPr>
    <w:sdt>
      <w:sdtPr>
        <w:id w:val="2072147784"/>
        <w:docPartObj>
          <w:docPartGallery w:val="Page Numbers (Bottom of Page)"/>
          <w:docPartUnique/>
        </w:docPartObj>
      </w:sdtPr>
      <w:sdtEndPr>
        <w:rPr>
          <w:noProof/>
        </w:rPr>
      </w:sdtEndPr>
      <w:sdtContent>
        <w:r w:rsidR="00BE22D4" w:rsidRPr="00CD13EC">
          <w:rPr>
            <w:b/>
            <w:bCs/>
            <w:sz w:val="18"/>
            <w:szCs w:val="20"/>
          </w:rPr>
          <w:fldChar w:fldCharType="begin"/>
        </w:r>
        <w:r w:rsidR="00BE22D4" w:rsidRPr="00CD13EC">
          <w:rPr>
            <w:b/>
            <w:bCs/>
            <w:sz w:val="18"/>
            <w:szCs w:val="20"/>
          </w:rPr>
          <w:instrText xml:space="preserve"> PAGE   \* MERGEFORMAT </w:instrText>
        </w:r>
        <w:r w:rsidR="00BE22D4" w:rsidRPr="00CD13EC">
          <w:rPr>
            <w:b/>
            <w:bCs/>
            <w:sz w:val="18"/>
            <w:szCs w:val="20"/>
          </w:rPr>
          <w:fldChar w:fldCharType="separate"/>
        </w:r>
        <w:r w:rsidR="00BE22D4" w:rsidRPr="00CD13EC">
          <w:rPr>
            <w:b/>
            <w:bCs/>
            <w:noProof/>
            <w:sz w:val="18"/>
            <w:szCs w:val="20"/>
          </w:rPr>
          <w:t>2</w:t>
        </w:r>
        <w:r w:rsidR="00BE22D4" w:rsidRPr="00CD13EC">
          <w:rPr>
            <w:b/>
            <w:bCs/>
            <w:noProof/>
            <w:sz w:val="18"/>
            <w:szCs w:val="20"/>
          </w:rPr>
          <w:fldChar w:fldCharType="end"/>
        </w:r>
      </w:sdtContent>
    </w:sdt>
  </w:p>
  <w:p w14:paraId="6643AC08" w14:textId="45C10FEF" w:rsidR="00B269DB" w:rsidRDefault="00B269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5D99" w14:textId="1B6C2DAE" w:rsidR="00B269DB" w:rsidRDefault="00BE22D4">
    <w:pPr>
      <w:pStyle w:val="Footer"/>
    </w:pPr>
    <w:r>
      <w:rPr>
        <w:noProof/>
      </w:rPr>
      <mc:AlternateContent>
        <mc:Choice Requires="wps">
          <w:drawing>
            <wp:anchor distT="0" distB="0" distL="0" distR="0" simplePos="0" relativeHeight="251658240" behindDoc="0" locked="0" layoutInCell="1" allowOverlap="1" wp14:anchorId="20212ADA" wp14:editId="38995073">
              <wp:simplePos x="635" y="635"/>
              <wp:positionH relativeFrom="page">
                <wp:align>left</wp:align>
              </wp:positionH>
              <wp:positionV relativeFrom="page">
                <wp:align>bottom</wp:align>
              </wp:positionV>
              <wp:extent cx="1526540" cy="509270"/>
              <wp:effectExtent l="0" t="0" r="16510" b="0"/>
              <wp:wrapNone/>
              <wp:docPr id="1292743505"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6540" cy="509270"/>
                      </a:xfrm>
                      <a:prstGeom prst="rect">
                        <a:avLst/>
                      </a:prstGeom>
                      <a:noFill/>
                      <a:ln>
                        <a:noFill/>
                      </a:ln>
                    </wps:spPr>
                    <wps:txbx>
                      <w:txbxContent>
                        <w:p w14:paraId="4786FFC5" w14:textId="210F0841" w:rsidR="00BE22D4" w:rsidRPr="00BE22D4" w:rsidRDefault="00BE22D4" w:rsidP="00BE22D4">
                          <w:pPr>
                            <w:spacing w:after="0"/>
                            <w:rPr>
                              <w:rFonts w:ascii="Aptos" w:eastAsia="Aptos" w:hAnsi="Aptos" w:cs="Aptos"/>
                              <w:noProof/>
                              <w:color w:val="000000"/>
                              <w:sz w:val="22"/>
                            </w:rPr>
                          </w:pPr>
                          <w:r w:rsidRPr="00BE22D4">
                            <w:rPr>
                              <w:rFonts w:ascii="Aptos" w:eastAsia="Aptos" w:hAnsi="Aptos" w:cs="Aptos"/>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212ADA" id="_x0000_t202" coordsize="21600,21600" o:spt="202" path="m,l,21600r21600,l21600,xe">
              <v:stroke joinstyle="miter"/>
              <v:path gradientshapeok="t" o:connecttype="rect"/>
            </v:shapetype>
            <v:shape id="Text Box 4" o:spid="_x0000_s1027" type="#_x0000_t202" alt="Classification: Public" style="position:absolute;margin-left:0;margin-top:0;width:120.2pt;height:40.1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" filled="f" stroked="f">
              <v:textbox style="mso-fit-shape-to-text:t" inset="20pt,0,0,15pt">
                <w:txbxContent>
                  <w:p w14:paraId="4786FFC5" w14:textId="210F0841" w:rsidR="00BE22D4" w:rsidRPr="00BE22D4" w:rsidRDefault="00BE22D4" w:rsidP="00BE22D4">
                    <w:pPr>
                      <w:spacing w:after="0"/>
                      <w:rPr>
                        <w:rFonts w:ascii="Aptos" w:eastAsia="Aptos" w:hAnsi="Aptos" w:cs="Aptos"/>
                        <w:noProof/>
                        <w:color w:val="000000"/>
                        <w:sz w:val="22"/>
                      </w:rPr>
                    </w:pPr>
                    <w:r w:rsidRPr="00BE22D4">
                      <w:rPr>
                        <w:rFonts w:ascii="Aptos" w:eastAsia="Aptos" w:hAnsi="Aptos" w:cs="Aptos"/>
                        <w:noProof/>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B613D" w14:textId="77777777" w:rsidR="009F71FF" w:rsidRDefault="009F71FF" w:rsidP="00B269DB">
      <w:pPr>
        <w:spacing w:after="0" w:line="240" w:lineRule="auto"/>
      </w:pPr>
      <w:r>
        <w:separator/>
      </w:r>
    </w:p>
  </w:footnote>
  <w:footnote w:type="continuationSeparator" w:id="0">
    <w:p w14:paraId="392CCB6C" w14:textId="77777777" w:rsidR="009F71FF" w:rsidRDefault="009F71FF" w:rsidP="00B269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830B0"/>
    <w:multiLevelType w:val="hybridMultilevel"/>
    <w:tmpl w:val="1D70A5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D611087"/>
    <w:multiLevelType w:val="hybridMultilevel"/>
    <w:tmpl w:val="FA52C724"/>
    <w:lvl w:ilvl="0" w:tplc="C8945636">
      <w:start w:val="1"/>
      <w:numFmt w:val="bullet"/>
      <w:pStyle w:val="BulletL1"/>
      <w:lvlText w:val=""/>
      <w:lvlJc w:val="left"/>
      <w:pPr>
        <w:ind w:left="720" w:hanging="360"/>
      </w:pPr>
      <w:rPr>
        <w:rFonts w:ascii="Symbol" w:hAnsi="Symbol" w:hint="default"/>
      </w:rPr>
    </w:lvl>
    <w:lvl w:ilvl="1" w:tplc="2244CC3C">
      <w:start w:val="1"/>
      <w:numFmt w:val="bullet"/>
      <w:pStyle w:val="BulletL2"/>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483093"/>
    <w:multiLevelType w:val="hybridMultilevel"/>
    <w:tmpl w:val="DC3C78A0"/>
    <w:lvl w:ilvl="0" w:tplc="C13C8F5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9148510">
    <w:abstractNumId w:val="1"/>
  </w:num>
  <w:num w:numId="2" w16cid:durableId="578095648">
    <w:abstractNumId w:val="1"/>
  </w:num>
  <w:num w:numId="3" w16cid:durableId="1688798234">
    <w:abstractNumId w:val="0"/>
  </w:num>
  <w:num w:numId="4" w16cid:durableId="1612592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9DB"/>
    <w:rsid w:val="00005446"/>
    <w:rsid w:val="00026DC1"/>
    <w:rsid w:val="00054955"/>
    <w:rsid w:val="00086353"/>
    <w:rsid w:val="00092413"/>
    <w:rsid w:val="000C2E10"/>
    <w:rsid w:val="00106BD4"/>
    <w:rsid w:val="00121CDA"/>
    <w:rsid w:val="001938A4"/>
    <w:rsid w:val="001D3D65"/>
    <w:rsid w:val="00221B11"/>
    <w:rsid w:val="002659DC"/>
    <w:rsid w:val="00270D51"/>
    <w:rsid w:val="002841C0"/>
    <w:rsid w:val="00307E39"/>
    <w:rsid w:val="00344EA7"/>
    <w:rsid w:val="003549E9"/>
    <w:rsid w:val="00383173"/>
    <w:rsid w:val="003912F8"/>
    <w:rsid w:val="004112AA"/>
    <w:rsid w:val="004F1C57"/>
    <w:rsid w:val="00511BF3"/>
    <w:rsid w:val="005350BA"/>
    <w:rsid w:val="005B15D0"/>
    <w:rsid w:val="005B1F11"/>
    <w:rsid w:val="005F3B65"/>
    <w:rsid w:val="0063132F"/>
    <w:rsid w:val="00660C63"/>
    <w:rsid w:val="00672B85"/>
    <w:rsid w:val="006801D7"/>
    <w:rsid w:val="0068297F"/>
    <w:rsid w:val="00687A15"/>
    <w:rsid w:val="00695DA6"/>
    <w:rsid w:val="007246EC"/>
    <w:rsid w:val="00763455"/>
    <w:rsid w:val="007846C3"/>
    <w:rsid w:val="007C4B80"/>
    <w:rsid w:val="007C7703"/>
    <w:rsid w:val="00852B0F"/>
    <w:rsid w:val="00853C24"/>
    <w:rsid w:val="008F05F2"/>
    <w:rsid w:val="009A2C79"/>
    <w:rsid w:val="009A7393"/>
    <w:rsid w:val="009C2E6A"/>
    <w:rsid w:val="009F6295"/>
    <w:rsid w:val="009F71FF"/>
    <w:rsid w:val="00A4339E"/>
    <w:rsid w:val="00AC658B"/>
    <w:rsid w:val="00B03E92"/>
    <w:rsid w:val="00B17486"/>
    <w:rsid w:val="00B269DB"/>
    <w:rsid w:val="00B42401"/>
    <w:rsid w:val="00B970FF"/>
    <w:rsid w:val="00BE22D4"/>
    <w:rsid w:val="00C11D01"/>
    <w:rsid w:val="00C16D36"/>
    <w:rsid w:val="00C2186A"/>
    <w:rsid w:val="00C34A29"/>
    <w:rsid w:val="00C8190B"/>
    <w:rsid w:val="00CD13EC"/>
    <w:rsid w:val="00D91CBB"/>
    <w:rsid w:val="00DB3C71"/>
    <w:rsid w:val="00E1008E"/>
    <w:rsid w:val="00E80426"/>
    <w:rsid w:val="00E8677C"/>
    <w:rsid w:val="00ED0DB3"/>
    <w:rsid w:val="00EF08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D385E"/>
  <w15:chartTrackingRefBased/>
  <w15:docId w15:val="{9418E0FE-88D7-49ED-BB4C-CF77E31C8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E6A"/>
    <w:pPr>
      <w:spacing w:before="180" w:after="180" w:line="288" w:lineRule="auto"/>
    </w:pPr>
    <w:rPr>
      <w:rFonts w:ascii="Arial" w:hAnsi="Arial"/>
      <w:sz w:val="20"/>
      <w:szCs w:val="22"/>
      <w:lang w:val="en-US"/>
    </w:rPr>
  </w:style>
  <w:style w:type="paragraph" w:styleId="Heading1">
    <w:name w:val="heading 1"/>
    <w:basedOn w:val="Normal"/>
    <w:next w:val="Normal"/>
    <w:link w:val="Heading1Char"/>
    <w:uiPriority w:val="3"/>
    <w:qFormat/>
    <w:rsid w:val="009C2E6A"/>
    <w:pPr>
      <w:keepNext/>
      <w:keepLines/>
      <w:spacing w:before="120" w:after="0"/>
      <w:outlineLvl w:val="0"/>
    </w:pPr>
    <w:rPr>
      <w:rFonts w:eastAsiaTheme="majorEastAsia" w:cstheme="majorBidi"/>
      <w:b/>
      <w:sz w:val="32"/>
      <w:szCs w:val="32"/>
    </w:rPr>
  </w:style>
  <w:style w:type="paragraph" w:styleId="Heading2">
    <w:name w:val="heading 2"/>
    <w:basedOn w:val="Normal"/>
    <w:link w:val="Heading2Char"/>
    <w:uiPriority w:val="3"/>
    <w:unhideWhenUsed/>
    <w:qFormat/>
    <w:rsid w:val="009C2E6A"/>
    <w:pPr>
      <w:keepNext/>
      <w:keepLines/>
      <w:spacing w:before="40" w:after="720"/>
      <w:outlineLvl w:val="1"/>
    </w:pPr>
    <w:rPr>
      <w:rFonts w:eastAsiaTheme="majorEastAsia" w:cstheme="majorBidi"/>
      <w:sz w:val="32"/>
      <w:szCs w:val="26"/>
    </w:rPr>
  </w:style>
  <w:style w:type="paragraph" w:styleId="Heading3">
    <w:name w:val="heading 3"/>
    <w:basedOn w:val="Normal"/>
    <w:next w:val="Normal"/>
    <w:link w:val="Heading3Char"/>
    <w:uiPriority w:val="3"/>
    <w:unhideWhenUsed/>
    <w:qFormat/>
    <w:rsid w:val="009C2E6A"/>
    <w:pPr>
      <w:keepNext/>
      <w:keepLines/>
      <w:spacing w:before="60" w:after="0"/>
      <w:outlineLvl w:val="2"/>
    </w:pPr>
    <w:rPr>
      <w:rFonts w:eastAsiaTheme="majorEastAsia" w:cstheme="majorBidi"/>
      <w:b/>
      <w:sz w:val="24"/>
      <w:szCs w:val="24"/>
    </w:rPr>
  </w:style>
  <w:style w:type="paragraph" w:styleId="Heading4">
    <w:name w:val="heading 4"/>
    <w:basedOn w:val="Normal"/>
    <w:next w:val="Normal"/>
    <w:link w:val="Heading4Char"/>
    <w:uiPriority w:val="3"/>
    <w:unhideWhenUsed/>
    <w:qFormat/>
    <w:rsid w:val="009C2E6A"/>
    <w:pPr>
      <w:keepNext/>
      <w:keepLines/>
      <w:spacing w:before="40" w:after="0"/>
      <w:outlineLvl w:val="3"/>
    </w:pPr>
    <w:rPr>
      <w:rFonts w:eastAsiaTheme="majorEastAsia" w:cstheme="majorBidi"/>
      <w:b/>
      <w:iCs/>
      <w:sz w:val="22"/>
    </w:rPr>
  </w:style>
  <w:style w:type="paragraph" w:styleId="Heading5">
    <w:name w:val="heading 5"/>
    <w:basedOn w:val="Heading4"/>
    <w:next w:val="Normal"/>
    <w:link w:val="Heading5Char"/>
    <w:uiPriority w:val="3"/>
    <w:unhideWhenUsed/>
    <w:qFormat/>
    <w:rsid w:val="009C2E6A"/>
    <w:pPr>
      <w:outlineLvl w:val="4"/>
    </w:pPr>
    <w:rPr>
      <w:sz w:val="20"/>
    </w:rPr>
  </w:style>
  <w:style w:type="paragraph" w:styleId="Heading6">
    <w:name w:val="heading 6"/>
    <w:basedOn w:val="Normal"/>
    <w:next w:val="Normal"/>
    <w:link w:val="Heading6Char"/>
    <w:uiPriority w:val="3"/>
    <w:unhideWhenUsed/>
    <w:rsid w:val="009C2E6A"/>
    <w:pPr>
      <w:keepNext/>
      <w:keepLines/>
      <w:spacing w:before="40" w:after="720"/>
      <w:outlineLvl w:val="5"/>
    </w:pPr>
    <w:rPr>
      <w:rFonts w:eastAsiaTheme="majorEastAsia" w:cstheme="majorBidi"/>
      <w:b/>
      <w:sz w:val="32"/>
      <w:szCs w:val="32"/>
    </w:rPr>
  </w:style>
  <w:style w:type="paragraph" w:styleId="Heading7">
    <w:name w:val="heading 7"/>
    <w:basedOn w:val="Normal"/>
    <w:next w:val="Normal"/>
    <w:link w:val="Heading7Char"/>
    <w:uiPriority w:val="9"/>
    <w:semiHidden/>
    <w:unhideWhenUsed/>
    <w:qFormat/>
    <w:rsid w:val="00B269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9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9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9C2E6A"/>
    <w:rPr>
      <w:rFonts w:ascii="Arial" w:eastAsiaTheme="majorEastAsia" w:hAnsi="Arial" w:cstheme="majorBidi"/>
      <w:b/>
      <w:sz w:val="32"/>
      <w:szCs w:val="32"/>
      <w:lang w:val="en-US"/>
    </w:rPr>
  </w:style>
  <w:style w:type="character" w:customStyle="1" w:styleId="Heading2Char">
    <w:name w:val="Heading 2 Char"/>
    <w:basedOn w:val="DefaultParagraphFont"/>
    <w:link w:val="Heading2"/>
    <w:uiPriority w:val="3"/>
    <w:rsid w:val="009C2E6A"/>
    <w:rPr>
      <w:rFonts w:ascii="Arial" w:eastAsiaTheme="majorEastAsia" w:hAnsi="Arial" w:cstheme="majorBidi"/>
      <w:sz w:val="32"/>
      <w:szCs w:val="26"/>
      <w:lang w:val="en-US"/>
    </w:rPr>
  </w:style>
  <w:style w:type="character" w:customStyle="1" w:styleId="Heading3Char">
    <w:name w:val="Heading 3 Char"/>
    <w:basedOn w:val="DefaultParagraphFont"/>
    <w:link w:val="Heading3"/>
    <w:uiPriority w:val="3"/>
    <w:rsid w:val="009C2E6A"/>
    <w:rPr>
      <w:rFonts w:ascii="Arial" w:eastAsiaTheme="majorEastAsia" w:hAnsi="Arial" w:cstheme="majorBidi"/>
      <w:b/>
      <w:lang w:val="en-US"/>
    </w:rPr>
  </w:style>
  <w:style w:type="character" w:customStyle="1" w:styleId="Heading4Char">
    <w:name w:val="Heading 4 Char"/>
    <w:basedOn w:val="DefaultParagraphFont"/>
    <w:link w:val="Heading4"/>
    <w:uiPriority w:val="3"/>
    <w:rsid w:val="009C2E6A"/>
    <w:rPr>
      <w:rFonts w:ascii="Arial" w:eastAsiaTheme="majorEastAsia" w:hAnsi="Arial" w:cstheme="majorBidi"/>
      <w:b/>
      <w:iCs/>
      <w:sz w:val="22"/>
      <w:szCs w:val="22"/>
      <w:lang w:val="en-US"/>
    </w:rPr>
  </w:style>
  <w:style w:type="character" w:customStyle="1" w:styleId="Heading5Char">
    <w:name w:val="Heading 5 Char"/>
    <w:basedOn w:val="DefaultParagraphFont"/>
    <w:link w:val="Heading5"/>
    <w:uiPriority w:val="3"/>
    <w:rsid w:val="009C2E6A"/>
    <w:rPr>
      <w:rFonts w:ascii="Arial" w:eastAsiaTheme="majorEastAsia" w:hAnsi="Arial" w:cstheme="majorBidi"/>
      <w:b/>
      <w:iCs/>
      <w:sz w:val="20"/>
      <w:szCs w:val="22"/>
      <w:lang w:val="en-US"/>
    </w:rPr>
  </w:style>
  <w:style w:type="character" w:customStyle="1" w:styleId="Heading6Char">
    <w:name w:val="Heading 6 Char"/>
    <w:basedOn w:val="DefaultParagraphFont"/>
    <w:link w:val="Heading6"/>
    <w:uiPriority w:val="3"/>
    <w:rsid w:val="009C2E6A"/>
    <w:rPr>
      <w:rFonts w:ascii="Arial" w:eastAsiaTheme="majorEastAsia" w:hAnsi="Arial" w:cstheme="majorBidi"/>
      <w:b/>
      <w:sz w:val="32"/>
      <w:szCs w:val="32"/>
      <w:lang w:val="en-US"/>
    </w:rPr>
  </w:style>
  <w:style w:type="character" w:customStyle="1" w:styleId="Heading7Char">
    <w:name w:val="Heading 7 Char"/>
    <w:basedOn w:val="DefaultParagraphFont"/>
    <w:link w:val="Heading7"/>
    <w:uiPriority w:val="9"/>
    <w:semiHidden/>
    <w:rsid w:val="00B26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9DB"/>
    <w:rPr>
      <w:rFonts w:eastAsiaTheme="majorEastAsia" w:cstheme="majorBidi"/>
      <w:color w:val="272727" w:themeColor="text1" w:themeTint="D8"/>
    </w:rPr>
  </w:style>
  <w:style w:type="paragraph" w:styleId="Title">
    <w:name w:val="Title"/>
    <w:basedOn w:val="Normal"/>
    <w:next w:val="Normal"/>
    <w:link w:val="TitleChar"/>
    <w:uiPriority w:val="12"/>
    <w:qFormat/>
    <w:rsid w:val="009C2E6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2"/>
    <w:rsid w:val="009C2E6A"/>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9C2E6A"/>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9C2E6A"/>
    <w:rPr>
      <w:rFonts w:eastAsiaTheme="minorEastAsia"/>
      <w:color w:val="5A5A5A" w:themeColor="text1" w:themeTint="A5"/>
      <w:spacing w:val="15"/>
      <w:sz w:val="22"/>
      <w:szCs w:val="22"/>
      <w:lang w:val="en-US"/>
    </w:rPr>
  </w:style>
  <w:style w:type="paragraph" w:styleId="Quote">
    <w:name w:val="Quote"/>
    <w:basedOn w:val="Normal"/>
    <w:next w:val="Normal"/>
    <w:link w:val="QuoteChar"/>
    <w:uiPriority w:val="29"/>
    <w:unhideWhenUsed/>
    <w:qFormat/>
    <w:rsid w:val="009C2E6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C2E6A"/>
    <w:rPr>
      <w:rFonts w:ascii="Arial" w:hAnsi="Arial"/>
      <w:i/>
      <w:iCs/>
      <w:color w:val="404040" w:themeColor="text1" w:themeTint="BF"/>
      <w:sz w:val="20"/>
      <w:szCs w:val="22"/>
      <w:lang w:val="en-US"/>
    </w:rPr>
  </w:style>
  <w:style w:type="paragraph" w:styleId="ListParagraph">
    <w:name w:val="List Paragraph"/>
    <w:basedOn w:val="Normal"/>
    <w:uiPriority w:val="34"/>
    <w:qFormat/>
    <w:rsid w:val="00B269DB"/>
    <w:pPr>
      <w:ind w:left="720"/>
      <w:contextualSpacing/>
    </w:pPr>
  </w:style>
  <w:style w:type="character" w:styleId="IntenseEmphasis">
    <w:name w:val="Intense Emphasis"/>
    <w:basedOn w:val="DefaultParagraphFont"/>
    <w:uiPriority w:val="21"/>
    <w:qFormat/>
    <w:rsid w:val="00B269DB"/>
    <w:rPr>
      <w:i/>
      <w:iCs/>
      <w:color w:val="0F4761" w:themeColor="accent1" w:themeShade="BF"/>
    </w:rPr>
  </w:style>
  <w:style w:type="paragraph" w:styleId="IntenseQuote">
    <w:name w:val="Intense Quote"/>
    <w:basedOn w:val="Normal"/>
    <w:next w:val="Normal"/>
    <w:link w:val="IntenseQuoteChar"/>
    <w:uiPriority w:val="30"/>
    <w:qFormat/>
    <w:rsid w:val="009C2E6A"/>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9C2E6A"/>
    <w:rPr>
      <w:rFonts w:ascii="Arial" w:hAnsi="Arial"/>
      <w:i/>
      <w:iCs/>
      <w:color w:val="156082" w:themeColor="accent1"/>
      <w:sz w:val="20"/>
      <w:szCs w:val="22"/>
      <w:lang w:val="en-US"/>
    </w:rPr>
  </w:style>
  <w:style w:type="character" w:styleId="IntenseReference">
    <w:name w:val="Intense Reference"/>
    <w:basedOn w:val="DefaultParagraphFont"/>
    <w:uiPriority w:val="32"/>
    <w:qFormat/>
    <w:rsid w:val="00B269DB"/>
    <w:rPr>
      <w:b/>
      <w:bCs/>
      <w:smallCaps/>
      <w:color w:val="0F4761" w:themeColor="accent1" w:themeShade="BF"/>
      <w:spacing w:val="5"/>
    </w:rPr>
  </w:style>
  <w:style w:type="paragraph" w:styleId="NormalWeb">
    <w:name w:val="Normal (Web)"/>
    <w:basedOn w:val="Normal"/>
    <w:uiPriority w:val="99"/>
    <w:unhideWhenUsed/>
    <w:rsid w:val="009C2E6A"/>
    <w:pPr>
      <w:spacing w:before="100" w:beforeAutospacing="1" w:after="100" w:afterAutospacing="1"/>
    </w:pPr>
    <w:rPr>
      <w:rFonts w:ascii="Times New Roman" w:eastAsia="Times New Roman" w:hAnsi="Times New Roman" w:cs="Times New Roman"/>
      <w:kern w:val="0"/>
      <w:sz w:val="24"/>
      <w:szCs w:val="24"/>
      <w:lang w:val="en-CA" w:eastAsia="en-CA"/>
      <w14:ligatures w14:val="none"/>
    </w:rPr>
  </w:style>
  <w:style w:type="paragraph" w:styleId="Footer">
    <w:name w:val="footer"/>
    <w:basedOn w:val="Normal"/>
    <w:link w:val="FooterChar"/>
    <w:uiPriority w:val="99"/>
    <w:unhideWhenUsed/>
    <w:rsid w:val="009C2E6A"/>
    <w:pPr>
      <w:tabs>
        <w:tab w:val="center" w:pos="4680"/>
        <w:tab w:val="right" w:pos="9360"/>
      </w:tabs>
      <w:spacing w:before="0" w:after="0"/>
    </w:pPr>
  </w:style>
  <w:style w:type="character" w:customStyle="1" w:styleId="FooterChar">
    <w:name w:val="Footer Char"/>
    <w:basedOn w:val="DefaultParagraphFont"/>
    <w:link w:val="Footer"/>
    <w:uiPriority w:val="99"/>
    <w:rsid w:val="009C2E6A"/>
    <w:rPr>
      <w:rFonts w:ascii="Arial" w:hAnsi="Arial"/>
      <w:sz w:val="20"/>
      <w:szCs w:val="22"/>
      <w:lang w:val="en-US"/>
    </w:rPr>
  </w:style>
  <w:style w:type="paragraph" w:styleId="Header">
    <w:name w:val="header"/>
    <w:basedOn w:val="Normal"/>
    <w:link w:val="HeaderChar"/>
    <w:uiPriority w:val="99"/>
    <w:unhideWhenUsed/>
    <w:rsid w:val="009C2E6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C2E6A"/>
    <w:rPr>
      <w:rFonts w:ascii="Arial" w:hAnsi="Arial"/>
      <w:sz w:val="20"/>
      <w:szCs w:val="22"/>
      <w:lang w:val="en-US"/>
    </w:rPr>
  </w:style>
  <w:style w:type="paragraph" w:customStyle="1" w:styleId="BulletL1">
    <w:name w:val="Bullet L1"/>
    <w:basedOn w:val="Normal"/>
    <w:link w:val="BulletL1Char"/>
    <w:uiPriority w:val="1"/>
    <w:qFormat/>
    <w:rsid w:val="009C2E6A"/>
    <w:pPr>
      <w:numPr>
        <w:numId w:val="2"/>
      </w:numPr>
      <w:spacing w:before="40" w:after="40"/>
      <w:contextualSpacing/>
    </w:pPr>
  </w:style>
  <w:style w:type="character" w:customStyle="1" w:styleId="BulletL1Char">
    <w:name w:val="Bullet L1 Char"/>
    <w:basedOn w:val="DefaultParagraphFont"/>
    <w:link w:val="BulletL1"/>
    <w:uiPriority w:val="1"/>
    <w:rsid w:val="009C2E6A"/>
    <w:rPr>
      <w:rFonts w:ascii="Arial" w:hAnsi="Arial"/>
      <w:sz w:val="20"/>
      <w:szCs w:val="22"/>
      <w:lang w:val="en-US"/>
    </w:rPr>
  </w:style>
  <w:style w:type="paragraph" w:customStyle="1" w:styleId="BulletL2">
    <w:name w:val="Bullet L2"/>
    <w:basedOn w:val="BulletL1"/>
    <w:link w:val="BulletL2Char"/>
    <w:uiPriority w:val="1"/>
    <w:qFormat/>
    <w:rsid w:val="009C2E6A"/>
    <w:pPr>
      <w:numPr>
        <w:ilvl w:val="1"/>
      </w:numPr>
    </w:pPr>
  </w:style>
  <w:style w:type="character" w:customStyle="1" w:styleId="BulletL2Char">
    <w:name w:val="Bullet L2 Char"/>
    <w:basedOn w:val="BulletL1Char"/>
    <w:link w:val="BulletL2"/>
    <w:uiPriority w:val="1"/>
    <w:rsid w:val="009C2E6A"/>
    <w:rPr>
      <w:rFonts w:ascii="Arial" w:hAnsi="Arial"/>
      <w:sz w:val="20"/>
      <w:szCs w:val="22"/>
      <w:lang w:val="en-US"/>
    </w:rPr>
  </w:style>
  <w:style w:type="paragraph" w:customStyle="1" w:styleId="Copyright">
    <w:name w:val="Copyright"/>
    <w:basedOn w:val="Normal"/>
    <w:link w:val="CopyrightChar"/>
    <w:uiPriority w:val="5"/>
    <w:qFormat/>
    <w:rsid w:val="009C2E6A"/>
    <w:pPr>
      <w:autoSpaceDE w:val="0"/>
      <w:autoSpaceDN w:val="0"/>
      <w:adjustRightInd w:val="0"/>
      <w:spacing w:before="0" w:after="80" w:line="220" w:lineRule="atLeast"/>
      <w:textAlignment w:val="center"/>
    </w:pPr>
    <w:rPr>
      <w:rFonts w:cs="Arial"/>
      <w:kern w:val="0"/>
      <w:sz w:val="16"/>
      <w:szCs w:val="16"/>
      <w14:ligatures w14:val="none"/>
    </w:rPr>
  </w:style>
  <w:style w:type="character" w:customStyle="1" w:styleId="CopyrightChar">
    <w:name w:val="Copyright Char"/>
    <w:basedOn w:val="DefaultParagraphFont"/>
    <w:link w:val="Copyright"/>
    <w:uiPriority w:val="5"/>
    <w:rsid w:val="009C2E6A"/>
    <w:rPr>
      <w:rFonts w:ascii="Arial" w:hAnsi="Arial" w:cs="Arial"/>
      <w:kern w:val="0"/>
      <w:sz w:val="16"/>
      <w:szCs w:val="16"/>
      <w:lang w:val="en-US"/>
      <w14:ligatures w14:val="none"/>
    </w:rPr>
  </w:style>
  <w:style w:type="character" w:styleId="FootnoteReference">
    <w:name w:val="footnote reference"/>
    <w:basedOn w:val="DefaultParagraphFont"/>
    <w:uiPriority w:val="99"/>
    <w:semiHidden/>
    <w:unhideWhenUsed/>
    <w:rsid w:val="009C2E6A"/>
    <w:rPr>
      <w:vertAlign w:val="superscript"/>
    </w:rPr>
  </w:style>
  <w:style w:type="paragraph" w:styleId="FootnoteText">
    <w:name w:val="footnote text"/>
    <w:basedOn w:val="Normal"/>
    <w:link w:val="FootnoteTextChar"/>
    <w:uiPriority w:val="99"/>
    <w:unhideWhenUsed/>
    <w:rsid w:val="009C2E6A"/>
    <w:pPr>
      <w:spacing w:before="0" w:after="120"/>
      <w:contextualSpacing/>
    </w:pPr>
    <w:rPr>
      <w:sz w:val="18"/>
      <w:szCs w:val="20"/>
    </w:rPr>
  </w:style>
  <w:style w:type="character" w:customStyle="1" w:styleId="FootnoteTextChar">
    <w:name w:val="Footnote Text Char"/>
    <w:basedOn w:val="DefaultParagraphFont"/>
    <w:link w:val="FootnoteText"/>
    <w:uiPriority w:val="99"/>
    <w:rsid w:val="009C2E6A"/>
    <w:rPr>
      <w:rFonts w:ascii="Arial" w:hAnsi="Arial"/>
      <w:sz w:val="18"/>
      <w:szCs w:val="20"/>
      <w:lang w:val="en-US"/>
    </w:rPr>
  </w:style>
  <w:style w:type="table" w:customStyle="1" w:styleId="GoABanded">
    <w:name w:val="GoA Banded"/>
    <w:basedOn w:val="TableNormal"/>
    <w:uiPriority w:val="99"/>
    <w:rsid w:val="009C2E6A"/>
    <w:pPr>
      <w:spacing w:after="0" w:line="240" w:lineRule="auto"/>
    </w:pPr>
    <w:rPr>
      <w:bCs/>
      <w:kern w:val="0"/>
      <w:sz w:val="22"/>
      <w:szCs w:val="22"/>
      <w:lang w:val="en-US"/>
      <w14:ligatures w14:val="none"/>
    </w:r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E8E8E8" w:themeFill="background2"/>
      </w:tcPr>
    </w:tblStylePr>
  </w:style>
  <w:style w:type="character" w:styleId="Hyperlink">
    <w:name w:val="Hyperlink"/>
    <w:basedOn w:val="DefaultParagraphFont"/>
    <w:uiPriority w:val="99"/>
    <w:unhideWhenUsed/>
    <w:rsid w:val="009C2E6A"/>
    <w:rPr>
      <w:color w:val="467886" w:themeColor="hyperlink"/>
      <w:u w:val="single"/>
    </w:rPr>
  </w:style>
  <w:style w:type="paragraph" w:customStyle="1" w:styleId="PageFooter">
    <w:name w:val="Page Footer"/>
    <w:basedOn w:val="Normal"/>
    <w:link w:val="PageFooterChar"/>
    <w:uiPriority w:val="4"/>
    <w:qFormat/>
    <w:rsid w:val="009C2E6A"/>
    <w:pPr>
      <w:tabs>
        <w:tab w:val="right" w:pos="10080"/>
      </w:tabs>
      <w:autoSpaceDE w:val="0"/>
      <w:autoSpaceDN w:val="0"/>
      <w:adjustRightInd w:val="0"/>
      <w:spacing w:before="0" w:after="0"/>
      <w:textAlignment w:val="center"/>
    </w:pPr>
    <w:rPr>
      <w:rFonts w:cs="Arial"/>
      <w:b/>
      <w:bCs/>
      <w:color w:val="000000"/>
      <w:kern w:val="0"/>
      <w:sz w:val="18"/>
      <w:szCs w:val="14"/>
      <w14:ligatures w14:val="none"/>
    </w:rPr>
  </w:style>
  <w:style w:type="character" w:customStyle="1" w:styleId="PageFooterChar">
    <w:name w:val="Page Footer Char"/>
    <w:basedOn w:val="DefaultParagraphFont"/>
    <w:link w:val="PageFooter"/>
    <w:uiPriority w:val="4"/>
    <w:rsid w:val="009C2E6A"/>
    <w:rPr>
      <w:rFonts w:ascii="Arial" w:hAnsi="Arial" w:cs="Arial"/>
      <w:b/>
      <w:bCs/>
      <w:color w:val="000000"/>
      <w:kern w:val="0"/>
      <w:sz w:val="18"/>
      <w:szCs w:val="14"/>
      <w:lang w:val="en-US"/>
      <w14:ligatures w14:val="none"/>
    </w:rPr>
  </w:style>
  <w:style w:type="paragraph" w:customStyle="1" w:styleId="Source">
    <w:name w:val="Source"/>
    <w:basedOn w:val="Normal"/>
    <w:link w:val="SourceChar"/>
    <w:autoRedefine/>
    <w:uiPriority w:val="5"/>
    <w:qFormat/>
    <w:rsid w:val="009C2E6A"/>
    <w:pPr>
      <w:pBdr>
        <w:bottom w:val="dotted" w:sz="6" w:space="9" w:color="0E2841" w:themeColor="text2"/>
      </w:pBdr>
      <w:autoSpaceDE w:val="0"/>
      <w:autoSpaceDN w:val="0"/>
      <w:adjustRightInd w:val="0"/>
      <w:spacing w:before="120" w:after="240" w:line="200" w:lineRule="atLeast"/>
      <w:textAlignment w:val="center"/>
    </w:pPr>
    <w:rPr>
      <w:rFonts w:cs="Arial"/>
      <w:color w:val="000000"/>
      <w:kern w:val="0"/>
      <w:sz w:val="18"/>
      <w:szCs w:val="15"/>
      <w14:ligatures w14:val="none"/>
    </w:rPr>
  </w:style>
  <w:style w:type="character" w:customStyle="1" w:styleId="SourceChar">
    <w:name w:val="Source Char"/>
    <w:basedOn w:val="DefaultParagraphFont"/>
    <w:link w:val="Source"/>
    <w:uiPriority w:val="5"/>
    <w:rsid w:val="009C2E6A"/>
    <w:rPr>
      <w:rFonts w:ascii="Arial" w:hAnsi="Arial" w:cs="Arial"/>
      <w:color w:val="000000"/>
      <w:kern w:val="0"/>
      <w:sz w:val="18"/>
      <w:szCs w:val="15"/>
      <w:lang w:val="en-US"/>
      <w14:ligatures w14:val="none"/>
    </w:rPr>
  </w:style>
  <w:style w:type="character" w:styleId="Strong">
    <w:name w:val="Strong"/>
    <w:basedOn w:val="DefaultParagraphFont"/>
    <w:uiPriority w:val="22"/>
    <w:unhideWhenUsed/>
    <w:qFormat/>
    <w:rsid w:val="009C2E6A"/>
    <w:rPr>
      <w:b/>
      <w:bCs/>
    </w:rPr>
  </w:style>
  <w:style w:type="paragraph" w:customStyle="1" w:styleId="TableH1">
    <w:name w:val="Table H1"/>
    <w:basedOn w:val="Normal"/>
    <w:link w:val="TableH1Char"/>
    <w:autoRedefine/>
    <w:uiPriority w:val="5"/>
    <w:qFormat/>
    <w:rsid w:val="009C2E6A"/>
    <w:pPr>
      <w:pBdr>
        <w:top w:val="dotted" w:sz="6" w:space="4" w:color="0E2841" w:themeColor="text2"/>
      </w:pBdr>
      <w:autoSpaceDE w:val="0"/>
      <w:autoSpaceDN w:val="0"/>
      <w:adjustRightInd w:val="0"/>
      <w:spacing w:before="240" w:after="0" w:line="220" w:lineRule="atLeast"/>
      <w:textAlignment w:val="center"/>
    </w:pPr>
    <w:rPr>
      <w:rFonts w:cs="Arial"/>
      <w:b/>
      <w:bCs/>
      <w:caps/>
      <w:color w:val="000000"/>
      <w:spacing w:val="3"/>
      <w:kern w:val="0"/>
      <w:szCs w:val="20"/>
      <w14:ligatures w14:val="none"/>
    </w:rPr>
  </w:style>
  <w:style w:type="character" w:customStyle="1" w:styleId="TableH1Char">
    <w:name w:val="Table H1 Char"/>
    <w:basedOn w:val="DefaultParagraphFont"/>
    <w:link w:val="TableH1"/>
    <w:uiPriority w:val="5"/>
    <w:rsid w:val="009C2E6A"/>
    <w:rPr>
      <w:rFonts w:ascii="Arial" w:hAnsi="Arial" w:cs="Arial"/>
      <w:b/>
      <w:bCs/>
      <w:caps/>
      <w:color w:val="000000"/>
      <w:spacing w:val="3"/>
      <w:kern w:val="0"/>
      <w:sz w:val="20"/>
      <w:szCs w:val="20"/>
      <w:lang w:val="en-US"/>
      <w14:ligatures w14:val="none"/>
    </w:rPr>
  </w:style>
  <w:style w:type="paragraph" w:customStyle="1" w:styleId="TableH2">
    <w:name w:val="Table H2"/>
    <w:basedOn w:val="Normal"/>
    <w:link w:val="TableH2Char"/>
    <w:uiPriority w:val="5"/>
    <w:qFormat/>
    <w:rsid w:val="009C2E6A"/>
    <w:pPr>
      <w:autoSpaceDE w:val="0"/>
      <w:autoSpaceDN w:val="0"/>
      <w:adjustRightInd w:val="0"/>
      <w:spacing w:before="0" w:after="120" w:line="220" w:lineRule="atLeast"/>
      <w:textAlignment w:val="center"/>
    </w:pPr>
    <w:rPr>
      <w:rFonts w:cs="HelveticaNeueLT Std Lt"/>
      <w:color w:val="000000"/>
      <w:kern w:val="0"/>
      <w:szCs w:val="16"/>
      <w14:ligatures w14:val="none"/>
    </w:rPr>
  </w:style>
  <w:style w:type="character" w:customStyle="1" w:styleId="TableH2Char">
    <w:name w:val="Table H2 Char"/>
    <w:basedOn w:val="DefaultParagraphFont"/>
    <w:link w:val="TableH2"/>
    <w:uiPriority w:val="5"/>
    <w:rsid w:val="009C2E6A"/>
    <w:rPr>
      <w:rFonts w:ascii="Arial" w:hAnsi="Arial" w:cs="HelveticaNeueLT Std Lt"/>
      <w:color w:val="000000"/>
      <w:kern w:val="0"/>
      <w:sz w:val="20"/>
      <w:szCs w:val="16"/>
      <w:lang w:val="en-US"/>
      <w14:ligatures w14:val="none"/>
    </w:rPr>
  </w:style>
  <w:style w:type="paragraph" w:customStyle="1" w:styleId="Tabletext">
    <w:name w:val="Table text"/>
    <w:basedOn w:val="Normal"/>
    <w:link w:val="TabletextChar"/>
    <w:uiPriority w:val="5"/>
    <w:qFormat/>
    <w:rsid w:val="009C2E6A"/>
    <w:pPr>
      <w:autoSpaceDE w:val="0"/>
      <w:autoSpaceDN w:val="0"/>
      <w:adjustRightInd w:val="0"/>
      <w:spacing w:before="0" w:after="0" w:line="240" w:lineRule="atLeast"/>
      <w:textAlignment w:val="center"/>
    </w:pPr>
    <w:rPr>
      <w:rFonts w:cs="Arial"/>
      <w:kern w:val="0"/>
      <w:szCs w:val="18"/>
      <w14:ligatures w14:val="none"/>
    </w:rPr>
  </w:style>
  <w:style w:type="character" w:customStyle="1" w:styleId="TabletextChar">
    <w:name w:val="Table text Char"/>
    <w:basedOn w:val="DefaultParagraphFont"/>
    <w:link w:val="Tabletext"/>
    <w:uiPriority w:val="5"/>
    <w:rsid w:val="009C2E6A"/>
    <w:rPr>
      <w:rFonts w:ascii="Arial" w:hAnsi="Arial" w:cs="Arial"/>
      <w:kern w:val="0"/>
      <w:sz w:val="20"/>
      <w:szCs w:val="18"/>
      <w:lang w:val="en-US"/>
      <w14:ligatures w14:val="none"/>
    </w:rPr>
  </w:style>
  <w:style w:type="paragraph" w:customStyle="1" w:styleId="Tabletextbold">
    <w:name w:val="Table text bold"/>
    <w:basedOn w:val="Normal"/>
    <w:link w:val="TabletextboldChar"/>
    <w:uiPriority w:val="5"/>
    <w:qFormat/>
    <w:rsid w:val="009C2E6A"/>
    <w:pPr>
      <w:autoSpaceDE w:val="0"/>
      <w:autoSpaceDN w:val="0"/>
      <w:adjustRightInd w:val="0"/>
      <w:spacing w:before="0" w:after="0" w:line="240" w:lineRule="atLeast"/>
      <w:textAlignment w:val="center"/>
    </w:pPr>
    <w:rPr>
      <w:rFonts w:cs="Arial"/>
      <w:b/>
      <w:kern w:val="0"/>
      <w14:ligatures w14:val="none"/>
    </w:rPr>
  </w:style>
  <w:style w:type="character" w:customStyle="1" w:styleId="TabletextboldChar">
    <w:name w:val="Table text bold Char"/>
    <w:basedOn w:val="DefaultParagraphFont"/>
    <w:link w:val="Tabletextbold"/>
    <w:uiPriority w:val="5"/>
    <w:rsid w:val="009C2E6A"/>
    <w:rPr>
      <w:rFonts w:ascii="Arial" w:hAnsi="Arial" w:cs="Arial"/>
      <w:b/>
      <w:kern w:val="0"/>
      <w:sz w:val="20"/>
      <w:szCs w:val="22"/>
      <w:lang w:val="en-US"/>
      <w14:ligatures w14:val="none"/>
    </w:rPr>
  </w:style>
  <w:style w:type="paragraph" w:styleId="TOC1">
    <w:name w:val="toc 1"/>
    <w:basedOn w:val="Normal"/>
    <w:next w:val="Normal"/>
    <w:autoRedefine/>
    <w:uiPriority w:val="39"/>
    <w:unhideWhenUsed/>
    <w:rsid w:val="009C2E6A"/>
    <w:pPr>
      <w:tabs>
        <w:tab w:val="right" w:leader="dot" w:pos="6660"/>
      </w:tabs>
      <w:spacing w:before="240" w:after="100" w:line="264" w:lineRule="auto"/>
      <w:ind w:right="3427"/>
    </w:pPr>
    <w:rPr>
      <w:rFonts w:cs="Arial"/>
      <w:b/>
      <w:noProof/>
      <w:kern w:val="0"/>
      <w:szCs w:val="20"/>
      <w14:ligatures w14:val="none"/>
    </w:rPr>
  </w:style>
  <w:style w:type="paragraph" w:styleId="TOC2">
    <w:name w:val="toc 2"/>
    <w:basedOn w:val="Normal"/>
    <w:next w:val="Normal"/>
    <w:autoRedefine/>
    <w:uiPriority w:val="39"/>
    <w:unhideWhenUsed/>
    <w:rsid w:val="009C2E6A"/>
    <w:pPr>
      <w:tabs>
        <w:tab w:val="right" w:leader="dot" w:pos="6660"/>
      </w:tabs>
      <w:spacing w:before="0" w:after="100" w:line="264" w:lineRule="auto"/>
      <w:ind w:right="3420"/>
    </w:pPr>
    <w:rPr>
      <w:rFonts w:cs="Arial"/>
      <w:noProof/>
      <w:kern w:val="0"/>
      <w:szCs w:val="20"/>
      <w14:ligatures w14:val="none"/>
    </w:rPr>
  </w:style>
  <w:style w:type="paragraph" w:styleId="TOC3">
    <w:name w:val="toc 3"/>
    <w:basedOn w:val="Normal"/>
    <w:next w:val="Normal"/>
    <w:autoRedefine/>
    <w:uiPriority w:val="39"/>
    <w:unhideWhenUsed/>
    <w:rsid w:val="009C2E6A"/>
    <w:pPr>
      <w:tabs>
        <w:tab w:val="right" w:leader="dot" w:pos="6660"/>
      </w:tabs>
      <w:spacing w:before="0" w:after="100" w:line="264" w:lineRule="auto"/>
      <w:ind w:left="360" w:right="3420"/>
    </w:pPr>
    <w:rPr>
      <w:rFonts w:cs="Arial"/>
      <w:noProof/>
      <w:kern w:val="0"/>
      <w:szCs w:val="20"/>
      <w14:ligatures w14:val="none"/>
    </w:rPr>
  </w:style>
  <w:style w:type="character" w:customStyle="1" w:styleId="ui-provider">
    <w:name w:val="ui-provider"/>
    <w:basedOn w:val="DefaultParagraphFont"/>
    <w:rsid w:val="009C2E6A"/>
  </w:style>
  <w:style w:type="character" w:styleId="UnresolvedMention">
    <w:name w:val="Unresolved Mention"/>
    <w:basedOn w:val="DefaultParagraphFont"/>
    <w:uiPriority w:val="99"/>
    <w:semiHidden/>
    <w:unhideWhenUsed/>
    <w:rsid w:val="009C2E6A"/>
    <w:rPr>
      <w:color w:val="605E5C"/>
      <w:shd w:val="clear" w:color="auto" w:fill="E1DFDD"/>
    </w:rPr>
  </w:style>
  <w:style w:type="table" w:styleId="TableGrid">
    <w:name w:val="Table Grid"/>
    <w:basedOn w:val="TableNormal"/>
    <w:uiPriority w:val="39"/>
    <w:rsid w:val="0038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94666">
      <w:bodyDiv w:val="1"/>
      <w:marLeft w:val="0"/>
      <w:marRight w:val="0"/>
      <w:marTop w:val="0"/>
      <w:marBottom w:val="0"/>
      <w:divBdr>
        <w:top w:val="none" w:sz="0" w:space="0" w:color="auto"/>
        <w:left w:val="none" w:sz="0" w:space="0" w:color="auto"/>
        <w:bottom w:val="none" w:sz="0" w:space="0" w:color="auto"/>
        <w:right w:val="none" w:sz="0" w:space="0" w:color="auto"/>
      </w:divBdr>
      <w:divsChild>
        <w:div w:id="505287933">
          <w:marLeft w:val="0"/>
          <w:marRight w:val="0"/>
          <w:marTop w:val="0"/>
          <w:marBottom w:val="0"/>
          <w:divBdr>
            <w:top w:val="none" w:sz="0" w:space="0" w:color="auto"/>
            <w:left w:val="none" w:sz="0" w:space="0" w:color="auto"/>
            <w:bottom w:val="none" w:sz="0" w:space="0" w:color="auto"/>
            <w:right w:val="none" w:sz="0" w:space="0" w:color="auto"/>
          </w:divBdr>
        </w:div>
      </w:divsChild>
    </w:div>
    <w:div w:id="921521770">
      <w:bodyDiv w:val="1"/>
      <w:marLeft w:val="0"/>
      <w:marRight w:val="0"/>
      <w:marTop w:val="0"/>
      <w:marBottom w:val="0"/>
      <w:divBdr>
        <w:top w:val="none" w:sz="0" w:space="0" w:color="auto"/>
        <w:left w:val="none" w:sz="0" w:space="0" w:color="auto"/>
        <w:bottom w:val="none" w:sz="0" w:space="0" w:color="auto"/>
        <w:right w:val="none" w:sz="0" w:space="0" w:color="auto"/>
      </w:divBdr>
      <w:divsChild>
        <w:div w:id="700475791">
          <w:marLeft w:val="0"/>
          <w:marRight w:val="0"/>
          <w:marTop w:val="0"/>
          <w:marBottom w:val="0"/>
          <w:divBdr>
            <w:top w:val="none" w:sz="0" w:space="0" w:color="auto"/>
            <w:left w:val="none" w:sz="0" w:space="0" w:color="auto"/>
            <w:bottom w:val="none" w:sz="0" w:space="0" w:color="auto"/>
            <w:right w:val="none" w:sz="0" w:space="0" w:color="auto"/>
          </w:divBdr>
        </w:div>
      </w:divsChild>
    </w:div>
    <w:div w:id="1561817787">
      <w:bodyDiv w:val="1"/>
      <w:marLeft w:val="0"/>
      <w:marRight w:val="0"/>
      <w:marTop w:val="0"/>
      <w:marBottom w:val="0"/>
      <w:divBdr>
        <w:top w:val="none" w:sz="0" w:space="0" w:color="auto"/>
        <w:left w:val="none" w:sz="0" w:space="0" w:color="auto"/>
        <w:bottom w:val="none" w:sz="0" w:space="0" w:color="auto"/>
        <w:right w:val="none" w:sz="0" w:space="0" w:color="auto"/>
      </w:divBdr>
      <w:divsChild>
        <w:div w:id="1660844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Template>
  <TotalTime>48</TotalTime>
  <Pages>3</Pages>
  <Words>555</Words>
  <Characters>4354</Characters>
  <Application>Microsoft Office Word</Application>
  <DocSecurity>0</DocSecurity>
  <Lines>167</Lines>
  <Paragraphs>96</Paragraphs>
  <ScaleCrop>false</ScaleCrop>
  <HeadingPairs>
    <vt:vector size="2" baseType="variant">
      <vt:variant>
        <vt:lpstr>Title</vt:lpstr>
      </vt:variant>
      <vt:variant>
        <vt:i4>1</vt:i4>
      </vt:variant>
    </vt:vector>
  </HeadingPairs>
  <TitlesOfParts>
    <vt:vector size="1" baseType="lpstr">
      <vt:lpstr>V- Preventative Maintenance Procedure Example</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Preventative Maintenance Procedure Example</dc:title>
  <dc:subject>Preventative Maintenance, Maintenance, equipment </dc:subject>
  <dc:creator>Government of Alberta- Agriculture and Irrigation- Food Safety</dc:creator>
  <cp:keywords>Security Classification: PUBLIC</cp:keywords>
  <dc:description/>
  <cp:revision>45</cp:revision>
  <dcterms:created xsi:type="dcterms:W3CDTF">2026-03-26T21:30:00Z</dcterms:created>
  <dcterms:modified xsi:type="dcterms:W3CDTF">2026-06-12T21:05:00Z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5e32f890,4d0db351,53bc32e6,bc8e9f5</vt:lpwstr>
  </property>
  <property fmtid="{D5CDD505-2E9C-101B-9397-08002B2CF9AE}" pid="3" name="ClassificationContentMarkingFooterFontProps">
    <vt:lpwstr>#000000,11,Aptos</vt:lpwstr>
  </property>
  <property fmtid="{D5CDD505-2E9C-101B-9397-08002B2CF9AE}" pid="4" name="ClassificationContentMarkingFooterText">
    <vt:lpwstr>Classification: Public</vt:lpwstr>
  </property>
  <property fmtid="{D5CDD505-2E9C-101B-9397-08002B2CF9AE}" pid="5" name="DISdDocName">
    <vt:lpwstr>AGUCMINT-9257705</vt:lpwstr>
  </property>
  <property fmtid="{D5CDD505-2E9C-101B-9397-08002B2CF9AE}" pid="6" name="DISProperties">
    <vt:lpwstr>DISdDocName,DIScgiUrl,DISdUser,DISdID,DISidcName,DISTaskPaneUrl</vt:lpwstr>
  </property>
  <property fmtid="{D5CDD505-2E9C-101B-9397-08002B2CF9AE}" pid="7" name="DIScgiUrl">
    <vt:lpwstr>http://agucm.agric.gov.ab.ca/cs/idcplg</vt:lpwstr>
  </property>
  <property fmtid="{D5CDD505-2E9C-101B-9397-08002B2CF9AE}" pid="8" name="DISdUser">
    <vt:lpwstr>shreeya.kisi</vt:lpwstr>
  </property>
  <property fmtid="{D5CDD505-2E9C-101B-9397-08002B2CF9AE}" pid="9" name="DISdID">
    <vt:lpwstr>9839202</vt:lpwstr>
  </property>
  <property fmtid="{D5CDD505-2E9C-101B-9397-08002B2CF9AE}" pid="10" name="DISidcName">
    <vt:lpwstr>agucmintprod</vt:lpwstr>
  </property>
  <property fmtid="{D5CDD505-2E9C-101B-9397-08002B2CF9AE}" pid="11" name="DISTaskPaneUrl">
    <vt:lpwstr>http://agucm.agric.gov.ab.ca/cs/idcplg?IdcService=DESKTOP_DOC_INFO&amp;dDocName=AGUCMINT-9257705&amp;dID=9839202&amp;ClientControlled=DocMan,taskpane&amp;coreContentOnly=1</vt:lpwstr>
  </property>
</Properties>
</file>