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918E4" w14:textId="15616D3E" w:rsidR="004A5076" w:rsidRPr="00693419" w:rsidRDefault="00054D82" w:rsidP="00BE0392">
      <w:pPr>
        <w:pStyle w:val="Title"/>
        <w:numPr>
          <w:ilvl w:val="0"/>
          <w:numId w:val="2"/>
        </w:numPr>
        <w:tabs>
          <w:tab w:val="clear" w:pos="720"/>
          <w:tab w:val="num" w:pos="0"/>
        </w:tabs>
        <w:spacing w:line="240" w:lineRule="auto"/>
        <w:ind w:left="0" w:firstLine="0"/>
        <w:rPr>
          <w:rFonts w:ascii="Arial" w:hAnsi="Arial" w:cs="Arial"/>
          <w:b/>
          <w:bCs/>
          <w:sz w:val="32"/>
          <w:szCs w:val="32"/>
        </w:rPr>
      </w:pPr>
      <w:r w:rsidRPr="00BB7141">
        <w:rPr>
          <w:rFonts w:ascii="Arial" w:hAnsi="Arial" w:cs="Arial"/>
          <w:b/>
          <w:bCs/>
          <w:sz w:val="32"/>
          <w:szCs w:val="32"/>
        </w:rPr>
        <w:br/>
      </w:r>
      <w:r w:rsidR="009F53E3" w:rsidRPr="00693419">
        <w:rPr>
          <w:rFonts w:ascii="Arial" w:hAnsi="Arial" w:cs="Arial"/>
          <w:b/>
          <w:bCs/>
          <w:sz w:val="32"/>
          <w:szCs w:val="32"/>
        </w:rPr>
        <w:t>Recall</w:t>
      </w:r>
      <w:r w:rsidR="004A5076" w:rsidRPr="00693419">
        <w:rPr>
          <w:rFonts w:ascii="Arial" w:hAnsi="Arial" w:cs="Arial"/>
          <w:b/>
          <w:bCs/>
          <w:sz w:val="32"/>
          <w:szCs w:val="32"/>
        </w:rPr>
        <w:t xml:space="preserve">: </w:t>
      </w:r>
    </w:p>
    <w:p w14:paraId="63FC4F03" w14:textId="52CDB354" w:rsidR="00BF28E9" w:rsidRPr="00693419" w:rsidRDefault="004A5076" w:rsidP="005A5A5A">
      <w:pPr>
        <w:pStyle w:val="Title"/>
        <w:spacing w:line="240" w:lineRule="auto"/>
        <w:rPr>
          <w:sz w:val="28"/>
        </w:rPr>
      </w:pPr>
      <w:r w:rsidRPr="00693419">
        <w:rPr>
          <w:rFonts w:ascii="Arial" w:hAnsi="Arial" w:cs="Arial"/>
          <w:b/>
          <w:bCs/>
          <w:sz w:val="32"/>
          <w:szCs w:val="32"/>
        </w:rPr>
        <w:t>Background Information</w:t>
      </w:r>
    </w:p>
    <w:p w14:paraId="638A3931" w14:textId="0BCA22A6" w:rsidR="000E3CDA" w:rsidRPr="00693419" w:rsidRDefault="0099294E" w:rsidP="005A5A5A">
      <w:pPr>
        <w:spacing w:after="120" w:line="240" w:lineRule="auto"/>
      </w:pPr>
      <w:r>
        <w:t>“</w:t>
      </w:r>
      <w:r w:rsidR="000E3CDA" w:rsidRPr="00693419">
        <w:t>Recall</w:t>
      </w:r>
      <w:r>
        <w:t>”</w:t>
      </w:r>
      <w:r w:rsidR="000E3CDA" w:rsidRPr="00693419">
        <w:t xml:space="preserve"> means a system by which products that may be hazardous to consumers can be removed from marketplace. A recall is a documented, coordinated system that includes the identification of the affected product, notification of all parties in the distribution chain, physical removal or disposal, and verification that the recall was effective.</w:t>
      </w:r>
    </w:p>
    <w:p w14:paraId="48C0F9D2" w14:textId="77777777" w:rsidR="000E3CDA" w:rsidRPr="00693419" w:rsidRDefault="000E3CDA" w:rsidP="00EC5FE2">
      <w:pPr>
        <w:spacing w:before="0" w:after="0" w:line="240" w:lineRule="auto"/>
        <w:rPr>
          <w:lang w:val="en-CA"/>
        </w:rPr>
      </w:pPr>
      <w:r w:rsidRPr="00693419">
        <w:rPr>
          <w:lang w:val="en-CA"/>
        </w:rPr>
        <w:t>A recall is initiated when a product in the market may pose a health risk or fails to meet regulatory or food safety standards. Common triggers include:</w:t>
      </w:r>
    </w:p>
    <w:p w14:paraId="0CF28C54" w14:textId="77777777" w:rsidR="00081662" w:rsidRPr="00693419" w:rsidRDefault="00081662" w:rsidP="00BE0392">
      <w:pPr>
        <w:numPr>
          <w:ilvl w:val="0"/>
          <w:numId w:val="9"/>
        </w:numPr>
        <w:spacing w:before="0" w:after="0" w:line="240" w:lineRule="auto"/>
        <w:rPr>
          <w:lang w:val="en-CA"/>
        </w:rPr>
      </w:pPr>
      <w:r w:rsidRPr="00693419">
        <w:rPr>
          <w:b/>
          <w:bCs/>
          <w:lang w:val="en-CA"/>
        </w:rPr>
        <w:t>Undeclared allergens or ingredients</w:t>
      </w:r>
      <w:r w:rsidRPr="00693419">
        <w:rPr>
          <w:lang w:val="en-CA"/>
        </w:rPr>
        <w:t xml:space="preserve"> that could cause allergic reactions.</w:t>
      </w:r>
    </w:p>
    <w:p w14:paraId="4FFE301B" w14:textId="2966A3DC" w:rsidR="00081662" w:rsidRPr="00693419" w:rsidRDefault="00081662" w:rsidP="00BE0392">
      <w:pPr>
        <w:numPr>
          <w:ilvl w:val="0"/>
          <w:numId w:val="9"/>
        </w:numPr>
        <w:spacing w:before="0" w:after="0" w:line="240" w:lineRule="auto"/>
        <w:rPr>
          <w:lang w:val="en-CA"/>
        </w:rPr>
      </w:pPr>
      <w:r w:rsidRPr="00693419">
        <w:rPr>
          <w:b/>
          <w:bCs/>
          <w:lang w:val="en-CA"/>
        </w:rPr>
        <w:t>Bacterial contamination</w:t>
      </w:r>
      <w:r w:rsidRPr="00693419">
        <w:rPr>
          <w:lang w:val="en-CA"/>
        </w:rPr>
        <w:t xml:space="preserve"> leading to foodborne illness</w:t>
      </w:r>
      <w:r w:rsidR="0099294E">
        <w:rPr>
          <w:lang w:val="en-CA"/>
        </w:rPr>
        <w:t xml:space="preserve"> or risk of foodborne illness</w:t>
      </w:r>
      <w:r w:rsidRPr="00693419">
        <w:rPr>
          <w:lang w:val="en-CA"/>
        </w:rPr>
        <w:t>.</w:t>
      </w:r>
    </w:p>
    <w:p w14:paraId="6588617C" w14:textId="77777777" w:rsidR="00081662" w:rsidRPr="00693419" w:rsidRDefault="00081662" w:rsidP="00BE0392">
      <w:pPr>
        <w:numPr>
          <w:ilvl w:val="0"/>
          <w:numId w:val="9"/>
        </w:numPr>
        <w:spacing w:before="0" w:after="0" w:line="240" w:lineRule="auto"/>
        <w:rPr>
          <w:lang w:val="en-CA"/>
        </w:rPr>
      </w:pPr>
      <w:r w:rsidRPr="00693419">
        <w:rPr>
          <w:b/>
          <w:bCs/>
          <w:lang w:val="en-CA"/>
        </w:rPr>
        <w:t>Chemical contamination</w:t>
      </w:r>
      <w:r w:rsidRPr="00693419">
        <w:rPr>
          <w:lang w:val="en-CA"/>
        </w:rPr>
        <w:t xml:space="preserve"> from unauthorized substances or excessive residues.</w:t>
      </w:r>
    </w:p>
    <w:p w14:paraId="3974F81C" w14:textId="7C011515" w:rsidR="00081662" w:rsidRPr="00693419" w:rsidRDefault="00081662" w:rsidP="00BE0392">
      <w:pPr>
        <w:numPr>
          <w:ilvl w:val="0"/>
          <w:numId w:val="9"/>
        </w:numPr>
        <w:spacing w:before="0" w:line="240" w:lineRule="auto"/>
        <w:rPr>
          <w:lang w:val="en-CA"/>
        </w:rPr>
      </w:pPr>
      <w:r w:rsidRPr="00693419">
        <w:rPr>
          <w:b/>
          <w:bCs/>
          <w:lang w:val="en-CA"/>
        </w:rPr>
        <w:t>Foreign objects</w:t>
      </w:r>
      <w:r w:rsidRPr="00693419">
        <w:rPr>
          <w:lang w:val="en-CA"/>
        </w:rPr>
        <w:t xml:space="preserve"> such as glass, plastic, or metal in the product.</w:t>
      </w:r>
    </w:p>
    <w:p w14:paraId="6CF76B43" w14:textId="148CAA6D" w:rsidR="00442889" w:rsidRPr="00693419" w:rsidRDefault="00442889" w:rsidP="005A5A5A">
      <w:pPr>
        <w:spacing w:after="0" w:line="240" w:lineRule="auto"/>
        <w:rPr>
          <w:sz w:val="32"/>
          <w:szCs w:val="36"/>
        </w:rPr>
      </w:pPr>
      <w:r w:rsidRPr="00693419">
        <w:rPr>
          <w:sz w:val="32"/>
          <w:szCs w:val="36"/>
        </w:rPr>
        <w:t>Types of Recall</w:t>
      </w:r>
    </w:p>
    <w:p w14:paraId="30682F69" w14:textId="0F6F542E" w:rsidR="006E3C57" w:rsidRPr="00693419" w:rsidRDefault="006E3C57" w:rsidP="003A5981">
      <w:pPr>
        <w:spacing w:before="0" w:after="0" w:line="240" w:lineRule="auto"/>
        <w:rPr>
          <w:rFonts w:cs="Arial"/>
        </w:rPr>
      </w:pPr>
      <w:r w:rsidRPr="00693419">
        <w:rPr>
          <w:rFonts w:cs="Arial"/>
        </w:rPr>
        <w:t xml:space="preserve">Recall classification is assigned by the </w:t>
      </w:r>
      <w:r w:rsidR="00227F8C" w:rsidRPr="00693419">
        <w:rPr>
          <w:rFonts w:cs="Arial"/>
        </w:rPr>
        <w:t>Health Products and Foods Branch</w:t>
      </w:r>
      <w:r w:rsidR="003A5981" w:rsidRPr="00693419">
        <w:rPr>
          <w:rFonts w:cs="Arial"/>
        </w:rPr>
        <w:t xml:space="preserve"> </w:t>
      </w:r>
      <w:r w:rsidR="00A1009B">
        <w:rPr>
          <w:rFonts w:cs="Arial"/>
        </w:rPr>
        <w:t xml:space="preserve">of Health Canada </w:t>
      </w:r>
      <w:r w:rsidR="003A5981" w:rsidRPr="00693419">
        <w:rPr>
          <w:rFonts w:cs="Arial"/>
        </w:rPr>
        <w:t>to</w:t>
      </w:r>
      <w:r w:rsidRPr="00693419">
        <w:rPr>
          <w:rFonts w:cs="Arial"/>
        </w:rPr>
        <w:t xml:space="preserve"> indicate the relative degree of health risk presented by the recalled product</w:t>
      </w:r>
      <w:r w:rsidR="003A5981" w:rsidRPr="00693419">
        <w:rPr>
          <w:rFonts w:cs="Arial"/>
        </w:rPr>
        <w:t>, as follows</w:t>
      </w:r>
      <w:r w:rsidR="0099294E">
        <w:rPr>
          <w:rFonts w:cs="Arial"/>
        </w:rPr>
        <w:t>:</w:t>
      </w:r>
    </w:p>
    <w:p w14:paraId="2CBD450D" w14:textId="02110679" w:rsidR="006E3C57" w:rsidRPr="00693419" w:rsidRDefault="006E3C57" w:rsidP="005A5A5A">
      <w:pPr>
        <w:spacing w:before="0" w:after="0" w:line="240" w:lineRule="auto"/>
        <w:ind w:left="2160" w:hanging="1440"/>
        <w:rPr>
          <w:rFonts w:cs="Arial"/>
          <w:lang w:val="en-CA"/>
        </w:rPr>
      </w:pPr>
      <w:r w:rsidRPr="00693419">
        <w:rPr>
          <w:rFonts w:cs="Arial"/>
          <w:b/>
        </w:rPr>
        <w:t>“Class I”</w:t>
      </w:r>
      <w:r w:rsidRPr="00693419">
        <w:rPr>
          <w:rFonts w:cs="Arial"/>
          <w:b/>
        </w:rPr>
        <w:tab/>
      </w:r>
      <w:r w:rsidRPr="00693419">
        <w:rPr>
          <w:rFonts w:cs="Arial"/>
        </w:rPr>
        <w:t>a situation in which there is a reasonable probability that the use of, or exposure to, a recalled product will cause serious adverse health consequences or death.</w:t>
      </w:r>
    </w:p>
    <w:p w14:paraId="79C3EA11" w14:textId="7C829120" w:rsidR="006E3C57" w:rsidRPr="00693419" w:rsidRDefault="006E3C57" w:rsidP="005A5A5A">
      <w:pPr>
        <w:spacing w:before="0" w:after="0" w:line="240" w:lineRule="auto"/>
        <w:ind w:left="2160" w:hanging="1440"/>
        <w:rPr>
          <w:rFonts w:cs="Arial"/>
        </w:rPr>
      </w:pPr>
      <w:r w:rsidRPr="00693419">
        <w:rPr>
          <w:rFonts w:cs="Arial"/>
          <w:b/>
        </w:rPr>
        <w:t>“Class II”</w:t>
      </w:r>
      <w:r w:rsidRPr="00693419">
        <w:rPr>
          <w:rFonts w:cs="Arial"/>
        </w:rPr>
        <w:t xml:space="preserve"> </w:t>
      </w:r>
      <w:r w:rsidRPr="00693419">
        <w:rPr>
          <w:rFonts w:cs="Arial"/>
        </w:rPr>
        <w:tab/>
        <w:t>a situation in which the use of, or exposure to, a recalled product will cause temporary adverse health consequences, or where the probability of serious adverse health consequences is remote.</w:t>
      </w:r>
    </w:p>
    <w:p w14:paraId="6BF78AC7" w14:textId="71DB45DB" w:rsidR="006E3C57" w:rsidRPr="00693419" w:rsidRDefault="006E3C57" w:rsidP="005A5A5A">
      <w:pPr>
        <w:spacing w:before="0" w:after="0" w:line="240" w:lineRule="auto"/>
        <w:ind w:left="2160" w:hanging="1440"/>
        <w:rPr>
          <w:rFonts w:cs="Arial"/>
          <w:b/>
          <w:caps/>
        </w:rPr>
      </w:pPr>
      <w:r w:rsidRPr="00693419">
        <w:rPr>
          <w:rFonts w:cs="Arial"/>
          <w:b/>
        </w:rPr>
        <w:t>“Class III”</w:t>
      </w:r>
      <w:r w:rsidRPr="00693419">
        <w:rPr>
          <w:rFonts w:cs="Arial"/>
        </w:rPr>
        <w:t xml:space="preserve"> </w:t>
      </w:r>
      <w:r w:rsidRPr="00693419">
        <w:rPr>
          <w:rFonts w:cs="Arial"/>
        </w:rPr>
        <w:tab/>
        <w:t>a situation in which the use of, or exposure to, a recalled product is not likely to cause any adverse health consequences.</w:t>
      </w:r>
    </w:p>
    <w:p w14:paraId="3CD4CA6F" w14:textId="77777777" w:rsidR="00014310" w:rsidRPr="00693419" w:rsidRDefault="00014310" w:rsidP="005A5A5A">
      <w:pPr>
        <w:pStyle w:val="ListParagraph"/>
        <w:rPr>
          <w:color w:val="auto"/>
        </w:rPr>
      </w:pPr>
    </w:p>
    <w:p w14:paraId="2C61D771" w14:textId="38BA3CC4" w:rsidR="00487AE7" w:rsidRPr="00693419" w:rsidRDefault="00EF5D9A" w:rsidP="005A5A5A">
      <w:pPr>
        <w:pStyle w:val="Heading2"/>
        <w:spacing w:after="0" w:line="240" w:lineRule="auto"/>
      </w:pPr>
      <w:r w:rsidRPr="00693419">
        <w:t xml:space="preserve">Recall </w:t>
      </w:r>
      <w:r w:rsidR="00BE3510" w:rsidRPr="00693419">
        <w:t>Program</w:t>
      </w:r>
    </w:p>
    <w:p w14:paraId="0B9E10B7" w14:textId="23537C7D" w:rsidR="000E3CDA" w:rsidRPr="00693419" w:rsidRDefault="000E3CDA" w:rsidP="0099294E">
      <w:pPr>
        <w:spacing w:before="120" w:line="240" w:lineRule="auto"/>
      </w:pPr>
      <w:r w:rsidRPr="00693419">
        <w:t>A Recall program</w:t>
      </w:r>
      <w:r w:rsidR="0099294E">
        <w:t xml:space="preserve"> </w:t>
      </w:r>
      <w:r w:rsidRPr="00693419">
        <w:t xml:space="preserve">ensures that affected product can be </w:t>
      </w:r>
      <w:r w:rsidR="0099294E">
        <w:t xml:space="preserve">quickly and thoroughly </w:t>
      </w:r>
      <w:r w:rsidRPr="00693419">
        <w:t>removed from the marketplace before it causes harm, or before further harm occurs. The program must be practical, current, and usable during a real event. It should clearly identify who is responsible, what steps must be taken, who must be contacted, what information must be recorded, and how affected product will be controlled or disposed of.</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10080"/>
      </w:tblGrid>
      <w:tr w:rsidR="00BB7141" w:rsidRPr="00693419" w14:paraId="093663E2" w14:textId="77777777" w:rsidTr="00B967D3">
        <w:tc>
          <w:tcPr>
            <w:tcW w:w="10080" w:type="dxa"/>
            <w:shd w:val="clear" w:color="auto" w:fill="FFFFFF" w:themeFill="background1"/>
            <w:tcMar>
              <w:top w:w="100" w:type="dxa"/>
              <w:left w:w="180" w:type="dxa"/>
              <w:bottom w:w="100" w:type="dxa"/>
              <w:right w:w="180" w:type="dxa"/>
            </w:tcMar>
          </w:tcPr>
          <w:p w14:paraId="115E5D2F" w14:textId="56B28778" w:rsidR="00BE3510" w:rsidRPr="00693419" w:rsidRDefault="00F05795" w:rsidP="005A5A5A">
            <w:pPr>
              <w:spacing w:before="30" w:after="50" w:line="240" w:lineRule="auto"/>
              <w:rPr>
                <w:szCs w:val="20"/>
              </w:rPr>
            </w:pPr>
            <w:r>
              <w:rPr>
                <w:rFonts w:eastAsia="Arial" w:cs="Arial"/>
                <w:b/>
                <w:bCs/>
                <w:szCs w:val="20"/>
              </w:rPr>
              <w:t>Meat Facility Standards (</w:t>
            </w:r>
            <w:r w:rsidR="00BE3510" w:rsidRPr="00693419">
              <w:rPr>
                <w:rFonts w:eastAsia="Arial" w:cs="Arial"/>
                <w:b/>
                <w:bCs/>
                <w:szCs w:val="20"/>
              </w:rPr>
              <w:t>MFS</w:t>
            </w:r>
            <w:r>
              <w:rPr>
                <w:rFonts w:eastAsia="Arial" w:cs="Arial"/>
                <w:b/>
                <w:bCs/>
                <w:szCs w:val="20"/>
              </w:rPr>
              <w:t>)</w:t>
            </w:r>
            <w:r w:rsidR="00BE3510" w:rsidRPr="00693419">
              <w:rPr>
                <w:rFonts w:eastAsia="Arial" w:cs="Arial"/>
                <w:b/>
                <w:bCs/>
                <w:szCs w:val="20"/>
              </w:rPr>
              <w:t xml:space="preserve"> 2022 </w:t>
            </w:r>
          </w:p>
          <w:p w14:paraId="6C298FA4" w14:textId="77777777" w:rsidR="00BE3510" w:rsidRPr="00693419" w:rsidRDefault="00BE3510" w:rsidP="005A5A5A">
            <w:pPr>
              <w:spacing w:before="18" w:after="18" w:line="240" w:lineRule="auto"/>
              <w:rPr>
                <w:szCs w:val="20"/>
              </w:rPr>
            </w:pPr>
            <w:r w:rsidRPr="00693419">
              <w:rPr>
                <w:rFonts w:eastAsia="Arial" w:cs="Arial"/>
                <w:b/>
                <w:bCs/>
                <w:szCs w:val="20"/>
              </w:rPr>
              <w:t>F1.1 Recall Program</w:t>
            </w:r>
          </w:p>
          <w:p w14:paraId="11786FEE" w14:textId="77777777" w:rsidR="00BE3510" w:rsidRPr="00693419" w:rsidRDefault="00BE3510" w:rsidP="005A5A5A">
            <w:pPr>
              <w:spacing w:before="18" w:after="18" w:line="240" w:lineRule="auto"/>
              <w:ind w:left="320"/>
              <w:rPr>
                <w:rFonts w:eastAsia="Arial" w:cs="Arial"/>
                <w:i/>
                <w:iCs/>
                <w:szCs w:val="20"/>
              </w:rPr>
            </w:pPr>
            <w:r w:rsidRPr="00693419">
              <w:rPr>
                <w:rFonts w:eastAsia="Arial" w:cs="Arial"/>
                <w:i/>
                <w:iCs/>
                <w:szCs w:val="20"/>
              </w:rPr>
              <w:t xml:space="preserve">a. A product coding system that identifies the production date or lot code. </w:t>
            </w:r>
          </w:p>
          <w:p w14:paraId="546ABFEC" w14:textId="77777777" w:rsidR="00BE3510" w:rsidRPr="00693419" w:rsidRDefault="00BE3510" w:rsidP="005A5A5A">
            <w:pPr>
              <w:spacing w:before="18" w:after="18" w:line="240" w:lineRule="auto"/>
              <w:ind w:left="320"/>
              <w:rPr>
                <w:rFonts w:eastAsia="Arial" w:cs="Arial"/>
                <w:i/>
                <w:iCs/>
                <w:szCs w:val="20"/>
              </w:rPr>
            </w:pPr>
            <w:r w:rsidRPr="00693419">
              <w:rPr>
                <w:rFonts w:eastAsia="Arial" w:cs="Arial"/>
                <w:i/>
                <w:iCs/>
                <w:szCs w:val="20"/>
              </w:rPr>
              <w:t xml:space="preserve">b. A recall team including contact information and roles/responsibilities. </w:t>
            </w:r>
          </w:p>
          <w:p w14:paraId="1E519EFF" w14:textId="77777777" w:rsidR="00BE3510" w:rsidRPr="00693419" w:rsidRDefault="00BE3510" w:rsidP="005A5A5A">
            <w:pPr>
              <w:spacing w:before="18" w:after="18" w:line="240" w:lineRule="auto"/>
              <w:ind w:left="320"/>
              <w:rPr>
                <w:rFonts w:eastAsia="Arial" w:cs="Arial"/>
                <w:i/>
                <w:iCs/>
                <w:szCs w:val="20"/>
              </w:rPr>
            </w:pPr>
            <w:r w:rsidRPr="00693419">
              <w:rPr>
                <w:rFonts w:eastAsia="Arial" w:cs="Arial"/>
                <w:i/>
                <w:iCs/>
                <w:szCs w:val="20"/>
              </w:rPr>
              <w:t xml:space="preserve">c. Steps to follow in the event of a recall. </w:t>
            </w:r>
          </w:p>
          <w:p w14:paraId="3C4D6372" w14:textId="77777777" w:rsidR="00BE3510" w:rsidRPr="00693419" w:rsidRDefault="00BE3510" w:rsidP="005A5A5A">
            <w:pPr>
              <w:spacing w:before="18" w:after="18" w:line="240" w:lineRule="auto"/>
              <w:ind w:left="320"/>
              <w:rPr>
                <w:rFonts w:eastAsia="Arial" w:cs="Arial"/>
                <w:i/>
                <w:iCs/>
                <w:szCs w:val="20"/>
              </w:rPr>
            </w:pPr>
            <w:r w:rsidRPr="00693419">
              <w:rPr>
                <w:rFonts w:eastAsia="Arial" w:cs="Arial"/>
                <w:i/>
                <w:iCs/>
                <w:szCs w:val="20"/>
              </w:rPr>
              <w:t xml:space="preserve">d. Protocols for notifying regulatory agencies including contact information and the information that the regulatory agencies will be provided with (e.g., reason for recall, customers affected, amount of affected product, reported illness or complaints, distribution of products, etc.). </w:t>
            </w:r>
          </w:p>
          <w:p w14:paraId="7FECD8D6" w14:textId="77777777" w:rsidR="00BE3510" w:rsidRPr="00693419" w:rsidRDefault="00BE3510" w:rsidP="005A5A5A">
            <w:pPr>
              <w:spacing w:before="18" w:after="18" w:line="240" w:lineRule="auto"/>
              <w:ind w:left="320"/>
              <w:rPr>
                <w:rFonts w:eastAsia="Arial" w:cs="Arial"/>
                <w:i/>
                <w:iCs/>
                <w:szCs w:val="20"/>
              </w:rPr>
            </w:pPr>
            <w:r w:rsidRPr="00693419">
              <w:rPr>
                <w:rFonts w:eastAsia="Arial" w:cs="Arial"/>
                <w:i/>
                <w:iCs/>
                <w:szCs w:val="20"/>
              </w:rPr>
              <w:t xml:space="preserve">e. Protocols for notifying affected customers, if required (e.g., phone numbers of wholesale customers, radio contacts, social media page(s), company website, etc.). </w:t>
            </w:r>
          </w:p>
          <w:p w14:paraId="3C47946F" w14:textId="77777777" w:rsidR="00BE3510" w:rsidRPr="00693419" w:rsidRDefault="00BE3510" w:rsidP="005A5A5A">
            <w:pPr>
              <w:spacing w:before="18" w:after="18" w:line="240" w:lineRule="auto"/>
              <w:ind w:left="320"/>
              <w:rPr>
                <w:rFonts w:eastAsia="Arial" w:cs="Arial"/>
                <w:i/>
                <w:iCs/>
                <w:szCs w:val="20"/>
              </w:rPr>
            </w:pPr>
            <w:r w:rsidRPr="00693419">
              <w:rPr>
                <w:rFonts w:eastAsia="Arial" w:cs="Arial"/>
                <w:i/>
                <w:iCs/>
                <w:szCs w:val="20"/>
              </w:rPr>
              <w:t xml:space="preserve">f. Control and disposal protocols for affected product that is still present at or returned to the facility. These are described according to the type of hazard involved. </w:t>
            </w:r>
          </w:p>
          <w:p w14:paraId="2116488F" w14:textId="77777777" w:rsidR="00BE3510" w:rsidRPr="00693419" w:rsidRDefault="00BE3510" w:rsidP="005A5A5A">
            <w:pPr>
              <w:spacing w:before="18" w:after="18" w:line="240" w:lineRule="auto"/>
              <w:ind w:left="320"/>
              <w:rPr>
                <w:rFonts w:eastAsia="Arial" w:cs="Arial"/>
                <w:i/>
                <w:iCs/>
                <w:szCs w:val="20"/>
              </w:rPr>
            </w:pPr>
            <w:r w:rsidRPr="00693419">
              <w:rPr>
                <w:rFonts w:eastAsia="Arial" w:cs="Arial"/>
                <w:i/>
                <w:iCs/>
                <w:szCs w:val="20"/>
              </w:rPr>
              <w:t xml:space="preserve">g. Distribution records. </w:t>
            </w:r>
          </w:p>
          <w:p w14:paraId="092C72A2" w14:textId="6EEA4E71" w:rsidR="00E74EEE" w:rsidRPr="00693419" w:rsidRDefault="00BE3510" w:rsidP="005A5A5A">
            <w:pPr>
              <w:shd w:val="clear" w:color="auto" w:fill="FFFFFF" w:themeFill="background1"/>
              <w:spacing w:before="30" w:after="30" w:line="240" w:lineRule="auto"/>
              <w:ind w:left="360"/>
            </w:pPr>
            <w:r w:rsidRPr="00693419">
              <w:rPr>
                <w:rFonts w:eastAsia="Arial" w:cs="Arial"/>
                <w:i/>
                <w:iCs/>
                <w:szCs w:val="20"/>
              </w:rPr>
              <w:t>h. Records that include sources and other necessary information to track suppliers of ingredients.</w:t>
            </w:r>
          </w:p>
        </w:tc>
      </w:tr>
    </w:tbl>
    <w:p w14:paraId="6A8A1806" w14:textId="77777777" w:rsidR="00A175DA" w:rsidRPr="00693419" w:rsidRDefault="00A175DA" w:rsidP="00A175DA">
      <w:pPr>
        <w:pStyle w:val="Heading3"/>
        <w:spacing w:line="240" w:lineRule="auto"/>
      </w:pPr>
    </w:p>
    <w:p w14:paraId="13175C37" w14:textId="630C50F1" w:rsidR="00E74EEE" w:rsidRPr="00693419" w:rsidRDefault="006A7050" w:rsidP="00143709">
      <w:pPr>
        <w:pStyle w:val="Heading3"/>
        <w:spacing w:line="240" w:lineRule="auto"/>
      </w:pPr>
      <w:r w:rsidRPr="00693419">
        <w:t>Recall Product Coding System</w:t>
      </w:r>
    </w:p>
    <w:p w14:paraId="67B0C47B" w14:textId="5361C78D" w:rsidR="00137E91" w:rsidRPr="00693419" w:rsidRDefault="0099294E" w:rsidP="00A175DA">
      <w:pPr>
        <w:spacing w:before="0" w:after="140" w:line="240" w:lineRule="auto"/>
      </w:pPr>
      <w:r>
        <w:t>A</w:t>
      </w:r>
      <w:r w:rsidR="00137E91" w:rsidRPr="00693419">
        <w:t xml:space="preserve"> documented system for assigning a unique production date or lot code to every product lot. The code must be applied to every pre-packaged product before it leaves the facility and must be recorded in production and distribution records so that any lot can be traced forward to the first external customer and</w:t>
      </w:r>
      <w:r>
        <w:t xml:space="preserve"> also</w:t>
      </w:r>
      <w:r w:rsidR="00137E91" w:rsidRPr="00693419">
        <w:t xml:space="preserve"> one step back </w:t>
      </w:r>
      <w:r>
        <w:t xml:space="preserve">in </w:t>
      </w:r>
      <w:r w:rsidR="00137E91" w:rsidRPr="00693419">
        <w:t xml:space="preserve">the production </w:t>
      </w:r>
      <w:r>
        <w:t>chain</w:t>
      </w:r>
      <w:r w:rsidR="00137E91" w:rsidRPr="00693419">
        <w:t>.</w:t>
      </w:r>
    </w:p>
    <w:p w14:paraId="5218FF61" w14:textId="7CA9EC99" w:rsidR="00501CF0" w:rsidRPr="00693419" w:rsidRDefault="00137E91" w:rsidP="005A5A5A">
      <w:pPr>
        <w:spacing w:after="140" w:line="240" w:lineRule="auto"/>
      </w:pPr>
      <w:r w:rsidRPr="00693419">
        <w:lastRenderedPageBreak/>
        <w:t>The product coding system must be documented in writing and applied consistently. At minimum, the code must allow the facility to identify the production or packaging date. The system may use a</w:t>
      </w:r>
      <w:r w:rsidR="007F4744">
        <w:t xml:space="preserve"> production</w:t>
      </w:r>
      <w:r w:rsidRPr="00693419">
        <w:t xml:space="preserve"> date in yyyy-mm-dd format </w:t>
      </w:r>
      <w:r w:rsidR="007F4744">
        <w:t xml:space="preserve">or </w:t>
      </w:r>
      <w:r w:rsidRPr="00693419">
        <w:t xml:space="preserve">as </w:t>
      </w:r>
      <w:r w:rsidR="007F4744">
        <w:t xml:space="preserve">otherwise </w:t>
      </w:r>
      <w:r w:rsidRPr="00693419">
        <w:t xml:space="preserve">specified, a sequential batch number combined with a date, or any other format </w:t>
      </w:r>
      <w:r w:rsidR="004A2D47" w:rsidRPr="00693419">
        <w:t xml:space="preserve">- </w:t>
      </w:r>
      <w:r w:rsidRPr="00693419">
        <w:t>provided it is defined in the written program and applied without exception.</w:t>
      </w:r>
    </w:p>
    <w:p w14:paraId="7DF0EE55" w14:textId="7D580297" w:rsidR="005E5312" w:rsidRPr="00693419" w:rsidRDefault="005E5312" w:rsidP="00143709">
      <w:pPr>
        <w:pStyle w:val="Heading3"/>
        <w:spacing w:line="240" w:lineRule="auto"/>
      </w:pPr>
      <w:r w:rsidRPr="00693419">
        <w:t>Recall Team</w:t>
      </w:r>
      <w:r w:rsidR="00780388" w:rsidRPr="00693419">
        <w:t xml:space="preserve"> </w:t>
      </w:r>
    </w:p>
    <w:p w14:paraId="2FF43DD8" w14:textId="4B7A01A1" w:rsidR="00D51548" w:rsidRPr="00693419" w:rsidRDefault="00D51548" w:rsidP="00501CF0">
      <w:pPr>
        <w:spacing w:before="0" w:after="140" w:line="240" w:lineRule="auto"/>
      </w:pPr>
      <w:r w:rsidRPr="00693419">
        <w:t>The written Recall Program must identify all members of the Recall Team. The team must include a designated Recall Coordinator who has the authority to initiate and direct a recall on behalf of the operator</w:t>
      </w:r>
      <w:r w:rsidR="007F4744">
        <w:t xml:space="preserve"> if the Recall Coordinator is not the facility operator themselves</w:t>
      </w:r>
      <w:r w:rsidRPr="00693419">
        <w:t xml:space="preserve">. </w:t>
      </w:r>
    </w:p>
    <w:p w14:paraId="1A02F5CE" w14:textId="2EFE23F7" w:rsidR="000E3CDA" w:rsidRPr="00693419" w:rsidRDefault="000E3CDA" w:rsidP="005A5A5A">
      <w:pPr>
        <w:pStyle w:val="BodyTextIndent"/>
        <w:spacing w:line="240" w:lineRule="auto"/>
        <w:ind w:left="0"/>
      </w:pPr>
      <w:r w:rsidRPr="00693419">
        <w:t xml:space="preserve"> </w:t>
      </w:r>
      <w:r w:rsidR="00CF1F97">
        <w:t>R</w:t>
      </w:r>
      <w:r w:rsidRPr="00693419">
        <w:t>ecall team</w:t>
      </w:r>
      <w:r w:rsidR="007F4744">
        <w:t xml:space="preserve"> assignments</w:t>
      </w:r>
      <w:r w:rsidRPr="00693419">
        <w:t xml:space="preserve"> need to </w:t>
      </w:r>
      <w:r w:rsidR="00EE297E">
        <w:t xml:space="preserve">ensure </w:t>
      </w:r>
      <w:r w:rsidR="00EE297E" w:rsidRPr="00693419">
        <w:t>that</w:t>
      </w:r>
      <w:r w:rsidRPr="00693419">
        <w:t xml:space="preserve"> in the event of a practice (mock) recall or an actual recall, all members can be contacted immediately. A recall team list should include team member names, contact information and their responsibilities during recall. Contact information should include business and after-hours phone numbers, as well as any additional alternates. </w:t>
      </w:r>
    </w:p>
    <w:p w14:paraId="0DD9CE14" w14:textId="561739F1" w:rsidR="00C13028" w:rsidRPr="00693419" w:rsidRDefault="00EC23A2" w:rsidP="005A5A5A">
      <w:pPr>
        <w:spacing w:after="130" w:line="240" w:lineRule="auto"/>
        <w:rPr>
          <w:rFonts w:cs="Arial"/>
          <w:szCs w:val="20"/>
        </w:rPr>
      </w:pPr>
      <w:r w:rsidRPr="00693419">
        <w:t>The size of the recall team may vary depending on the size of the business</w:t>
      </w:r>
      <w:r w:rsidR="00C13028" w:rsidRPr="00693419">
        <w:t xml:space="preserve">. </w:t>
      </w:r>
      <w:r w:rsidR="00C13028" w:rsidRPr="00693419">
        <w:rPr>
          <w:rFonts w:eastAsia="Arial" w:cs="Arial"/>
          <w:szCs w:val="20"/>
        </w:rPr>
        <w:t xml:space="preserve">For a small facility, one person may hold more than one role, but every role must be </w:t>
      </w:r>
      <w:r w:rsidR="006B5520" w:rsidRPr="00693419">
        <w:rPr>
          <w:rFonts w:eastAsia="Arial" w:cs="Arial"/>
          <w:szCs w:val="20"/>
        </w:rPr>
        <w:t>covered,</w:t>
      </w:r>
      <w:r w:rsidR="00C13028" w:rsidRPr="00693419">
        <w:rPr>
          <w:rFonts w:eastAsia="Arial" w:cs="Arial"/>
          <w:szCs w:val="20"/>
        </w:rPr>
        <w:t xml:space="preserve"> and a named alternate must exist for each.</w:t>
      </w:r>
    </w:p>
    <w:p w14:paraId="63AD1974" w14:textId="2DF0F0E1" w:rsidR="00EC23A2" w:rsidRPr="00693419" w:rsidRDefault="00C13028" w:rsidP="005A5A5A">
      <w:pPr>
        <w:pStyle w:val="BodyTextIndent"/>
        <w:spacing w:line="240" w:lineRule="auto"/>
        <w:ind w:left="0"/>
      </w:pPr>
      <w:r w:rsidRPr="00693419">
        <w:t>The</w:t>
      </w:r>
      <w:r w:rsidR="00EC23A2" w:rsidRPr="00693419">
        <w:t xml:space="preserve"> following duties must be assigned:</w:t>
      </w:r>
    </w:p>
    <w:p w14:paraId="02B65A46" w14:textId="2A7D4F07" w:rsidR="00EC23A2" w:rsidRPr="00693419" w:rsidRDefault="00EC23A2" w:rsidP="00BE0392">
      <w:pPr>
        <w:pStyle w:val="BodyTextIndent"/>
        <w:numPr>
          <w:ilvl w:val="0"/>
          <w:numId w:val="5"/>
        </w:numPr>
        <w:spacing w:before="0" w:after="0" w:line="240" w:lineRule="auto"/>
      </w:pPr>
      <w:r w:rsidRPr="00693419">
        <w:t>Identifying the affected product</w:t>
      </w:r>
      <w:r w:rsidR="00C25E43" w:rsidRPr="00693419">
        <w:t xml:space="preserve"> (including details like Lot#)</w:t>
      </w:r>
      <w:r w:rsidRPr="00693419">
        <w:t>;</w:t>
      </w:r>
    </w:p>
    <w:p w14:paraId="28B1EED2" w14:textId="77777777" w:rsidR="00EC23A2" w:rsidRPr="00693419" w:rsidRDefault="00EC23A2" w:rsidP="00BE0392">
      <w:pPr>
        <w:pStyle w:val="BodyTextIndent"/>
        <w:numPr>
          <w:ilvl w:val="0"/>
          <w:numId w:val="5"/>
        </w:numPr>
        <w:spacing w:before="0" w:after="0" w:line="240" w:lineRule="auto"/>
      </w:pPr>
      <w:r w:rsidRPr="00693419">
        <w:t>Collecting production and distribution information;</w:t>
      </w:r>
    </w:p>
    <w:p w14:paraId="4D23BB64" w14:textId="77777777" w:rsidR="00EC23A2" w:rsidRPr="00693419" w:rsidRDefault="00EC23A2" w:rsidP="00BE0392">
      <w:pPr>
        <w:pStyle w:val="BodyTextIndent"/>
        <w:numPr>
          <w:ilvl w:val="0"/>
          <w:numId w:val="5"/>
        </w:numPr>
        <w:spacing w:before="0" w:after="0" w:line="240" w:lineRule="auto"/>
      </w:pPr>
      <w:r w:rsidRPr="00693419">
        <w:t>Contacting the regulatory bodies – Regulatory Services Division (RSD), Canadian Food Inspection Agency (CFIA), and Regional Health Authority (RHA);</w:t>
      </w:r>
    </w:p>
    <w:p w14:paraId="6ED8D8A5" w14:textId="77777777" w:rsidR="00EC23A2" w:rsidRPr="00693419" w:rsidRDefault="00EC23A2" w:rsidP="00BE0392">
      <w:pPr>
        <w:pStyle w:val="BodyTextIndent"/>
        <w:numPr>
          <w:ilvl w:val="0"/>
          <w:numId w:val="5"/>
        </w:numPr>
        <w:spacing w:before="0" w:after="0" w:line="240" w:lineRule="auto"/>
      </w:pPr>
      <w:r w:rsidRPr="00693419">
        <w:t>Contacting affected customers;</w:t>
      </w:r>
    </w:p>
    <w:p w14:paraId="0FFC32AC" w14:textId="77777777" w:rsidR="00EC23A2" w:rsidRPr="00693419" w:rsidRDefault="00EC23A2" w:rsidP="00BE0392">
      <w:pPr>
        <w:pStyle w:val="BodyTextIndent"/>
        <w:numPr>
          <w:ilvl w:val="0"/>
          <w:numId w:val="5"/>
        </w:numPr>
        <w:spacing w:before="0" w:after="0" w:line="240" w:lineRule="auto"/>
      </w:pPr>
      <w:r w:rsidRPr="00693419">
        <w:t>Contacting media (if needed – Class 1 recall);</w:t>
      </w:r>
    </w:p>
    <w:p w14:paraId="5930A65B" w14:textId="77777777" w:rsidR="00EC23A2" w:rsidRPr="00693419" w:rsidRDefault="00EC23A2" w:rsidP="00BE0392">
      <w:pPr>
        <w:pStyle w:val="BodyTextIndent"/>
        <w:numPr>
          <w:ilvl w:val="0"/>
          <w:numId w:val="5"/>
        </w:numPr>
        <w:spacing w:before="0" w:after="0" w:line="240" w:lineRule="auto"/>
      </w:pPr>
      <w:r w:rsidRPr="00693419">
        <w:t>Collecting product from customers;</w:t>
      </w:r>
    </w:p>
    <w:p w14:paraId="3A6AE1E7" w14:textId="77777777" w:rsidR="00EC23A2" w:rsidRPr="00693419" w:rsidRDefault="00EC23A2" w:rsidP="00BE0392">
      <w:pPr>
        <w:pStyle w:val="BodyTextIndent"/>
        <w:numPr>
          <w:ilvl w:val="0"/>
          <w:numId w:val="5"/>
        </w:numPr>
        <w:spacing w:before="0" w:after="0" w:line="240" w:lineRule="auto"/>
      </w:pPr>
      <w:r w:rsidRPr="00693419">
        <w:t>Locating and controlling recalled product, including tracking product that may return to the plant; and</w:t>
      </w:r>
    </w:p>
    <w:p w14:paraId="32BFEC7C" w14:textId="0CEA39F5" w:rsidR="00FD4331" w:rsidRPr="00693419" w:rsidRDefault="00EC23A2" w:rsidP="00BE0392">
      <w:pPr>
        <w:pStyle w:val="BodyTextIndent"/>
        <w:numPr>
          <w:ilvl w:val="0"/>
          <w:numId w:val="5"/>
        </w:numPr>
        <w:spacing w:before="0" w:after="0" w:line="240" w:lineRule="auto"/>
      </w:pPr>
      <w:r w:rsidRPr="00693419">
        <w:t xml:space="preserve">Filling out all necessary paperwork. </w:t>
      </w:r>
    </w:p>
    <w:p w14:paraId="0118CC8A" w14:textId="0496E06A" w:rsidR="000E3CDA" w:rsidRPr="00693419" w:rsidRDefault="000E3CDA" w:rsidP="005A5A5A">
      <w:pPr>
        <w:spacing w:after="140" w:line="240" w:lineRule="auto"/>
      </w:pPr>
      <w:r w:rsidRPr="00693419">
        <w:t>The MFS 2022 further requires that workers be trained in their roles before a recall occurs</w:t>
      </w:r>
      <w:r w:rsidR="00CF1F97">
        <w:t>.</w:t>
      </w:r>
      <w:r w:rsidRPr="00693419">
        <w:t xml:space="preserve"> </w:t>
      </w:r>
      <w:r w:rsidR="00CF1F97">
        <w:t xml:space="preserve">A </w:t>
      </w:r>
      <w:r w:rsidRPr="00693419">
        <w:t>recall event is not the time for team members to learn their responsibilities. Training must happen in advance, and the program should describe how and when that training is conducted.</w:t>
      </w:r>
    </w:p>
    <w:p w14:paraId="1061E5A4" w14:textId="716F5E8E" w:rsidR="005E5312" w:rsidRPr="00426464" w:rsidRDefault="007373D2" w:rsidP="00143709">
      <w:pPr>
        <w:pStyle w:val="Heading3"/>
        <w:spacing w:line="240" w:lineRule="auto"/>
      </w:pPr>
      <w:r w:rsidRPr="00426464">
        <w:t>Recall Procedures</w:t>
      </w:r>
      <w:r w:rsidR="00557C93" w:rsidRPr="00426464">
        <w:t>- Step-by-step</w:t>
      </w:r>
    </w:p>
    <w:p w14:paraId="5611CB76" w14:textId="5F49AF15" w:rsidR="000E3CDA" w:rsidRPr="00426464" w:rsidRDefault="007F4744" w:rsidP="0062256A">
      <w:pPr>
        <w:spacing w:before="0" w:after="140" w:line="240" w:lineRule="auto"/>
      </w:pPr>
      <w:r>
        <w:t>A</w:t>
      </w:r>
      <w:r w:rsidR="000E3CDA" w:rsidRPr="00426464">
        <w:t xml:space="preserve"> step-by-step procedure to follow in a recall situation</w:t>
      </w:r>
      <w:r>
        <w:t xml:space="preserve"> is required</w:t>
      </w:r>
      <w:r w:rsidR="000E3CDA" w:rsidRPr="00426464">
        <w:t>. This plan can be created in the form of a flow chart and/or written procedure.</w:t>
      </w:r>
      <w:r w:rsidR="000E3CDA" w:rsidRPr="00426464">
        <w:rPr>
          <w:rFonts w:eastAsia="Arial" w:cs="Arial"/>
          <w:sz w:val="22"/>
        </w:rPr>
        <w:t xml:space="preserve"> </w:t>
      </w:r>
      <w:r w:rsidR="000E3CDA" w:rsidRPr="00426464">
        <w:t>The procedure must address, at minimum:</w:t>
      </w:r>
    </w:p>
    <w:p w14:paraId="3234493E" w14:textId="77777777" w:rsidR="00121A0A" w:rsidRPr="00426464" w:rsidRDefault="00121A0A" w:rsidP="00BE0392">
      <w:pPr>
        <w:pStyle w:val="ListParagraph"/>
        <w:numPr>
          <w:ilvl w:val="0"/>
          <w:numId w:val="6"/>
        </w:numPr>
        <w:rPr>
          <w:rFonts w:eastAsiaTheme="minorHAnsi" w:cstheme="minorBidi"/>
          <w:color w:val="auto"/>
          <w:kern w:val="2"/>
          <w:szCs w:val="22"/>
          <w:lang w:val="en-US" w:eastAsia="en-US"/>
          <w14:ligatures w14:val="standardContextual"/>
        </w:rPr>
      </w:pPr>
      <w:r w:rsidRPr="00426464">
        <w:rPr>
          <w:rFonts w:eastAsiaTheme="minorHAnsi" w:cstheme="minorBidi"/>
          <w:color w:val="auto"/>
          <w:kern w:val="2"/>
          <w:szCs w:val="22"/>
          <w:lang w:val="en-US" w:eastAsia="en-US"/>
          <w14:ligatures w14:val="standardContextual"/>
        </w:rPr>
        <w:t>How to detect and assess a potential recall situation</w:t>
      </w:r>
    </w:p>
    <w:p w14:paraId="1AEA9595" w14:textId="77777777" w:rsidR="00121A0A" w:rsidRPr="00426464" w:rsidRDefault="00121A0A" w:rsidP="00BE0392">
      <w:pPr>
        <w:pStyle w:val="ListParagraph"/>
        <w:numPr>
          <w:ilvl w:val="0"/>
          <w:numId w:val="6"/>
        </w:numPr>
        <w:rPr>
          <w:rFonts w:eastAsiaTheme="minorHAnsi" w:cstheme="minorBidi"/>
          <w:color w:val="auto"/>
          <w:kern w:val="2"/>
          <w:szCs w:val="22"/>
          <w:lang w:val="en-US" w:eastAsia="en-US"/>
          <w14:ligatures w14:val="standardContextual"/>
        </w:rPr>
      </w:pPr>
      <w:r w:rsidRPr="00426464">
        <w:rPr>
          <w:rFonts w:eastAsiaTheme="minorHAnsi" w:cstheme="minorBidi"/>
          <w:color w:val="auto"/>
          <w:kern w:val="2"/>
          <w:szCs w:val="22"/>
          <w:lang w:val="en-US" w:eastAsia="en-US"/>
          <w14:ligatures w14:val="standardContextual"/>
        </w:rPr>
        <w:t>How to make and document the decision to initiate a recall</w:t>
      </w:r>
    </w:p>
    <w:p w14:paraId="3479489A" w14:textId="28CEA0C8" w:rsidR="00121A0A" w:rsidRPr="00426464" w:rsidRDefault="00121A0A" w:rsidP="00BE0392">
      <w:pPr>
        <w:pStyle w:val="ListParagraph"/>
        <w:numPr>
          <w:ilvl w:val="0"/>
          <w:numId w:val="6"/>
        </w:numPr>
        <w:rPr>
          <w:rFonts w:eastAsiaTheme="minorHAnsi" w:cstheme="minorBidi"/>
          <w:color w:val="auto"/>
          <w:kern w:val="2"/>
          <w:szCs w:val="22"/>
          <w:lang w:val="en-US" w:eastAsia="en-US"/>
          <w14:ligatures w14:val="standardContextual"/>
        </w:rPr>
      </w:pPr>
      <w:r w:rsidRPr="00426464">
        <w:rPr>
          <w:rFonts w:eastAsiaTheme="minorHAnsi" w:cstheme="minorBidi"/>
          <w:color w:val="auto"/>
          <w:kern w:val="2"/>
          <w:szCs w:val="22"/>
          <w:lang w:val="en-US" w:eastAsia="en-US"/>
          <w14:ligatures w14:val="standardContextual"/>
        </w:rPr>
        <w:t>How to notify regulatory authorities (</w:t>
      </w:r>
      <w:r w:rsidR="007F4744">
        <w:rPr>
          <w:rFonts w:eastAsiaTheme="minorHAnsi" w:cstheme="minorBidi"/>
          <w:color w:val="auto"/>
          <w:kern w:val="2"/>
          <w:szCs w:val="22"/>
          <w:lang w:val="en-US" w:eastAsia="en-US"/>
          <w14:ligatures w14:val="standardContextual"/>
        </w:rPr>
        <w:t>AGI</w:t>
      </w:r>
      <w:r w:rsidRPr="00426464">
        <w:rPr>
          <w:rFonts w:eastAsiaTheme="minorHAnsi" w:cstheme="minorBidi"/>
          <w:color w:val="auto"/>
          <w:kern w:val="2"/>
          <w:szCs w:val="22"/>
          <w:lang w:val="en-US" w:eastAsia="en-US"/>
          <w14:ligatures w14:val="standardContextual"/>
        </w:rPr>
        <w:t>, CFIA, Regional Health Authority as applicable)</w:t>
      </w:r>
    </w:p>
    <w:p w14:paraId="2BE2FCC3" w14:textId="77777777" w:rsidR="00121A0A" w:rsidRPr="00426464" w:rsidRDefault="00121A0A" w:rsidP="00BE0392">
      <w:pPr>
        <w:pStyle w:val="ListParagraph"/>
        <w:numPr>
          <w:ilvl w:val="0"/>
          <w:numId w:val="6"/>
        </w:numPr>
        <w:rPr>
          <w:rFonts w:eastAsiaTheme="minorHAnsi" w:cstheme="minorBidi"/>
          <w:color w:val="auto"/>
          <w:kern w:val="2"/>
          <w:szCs w:val="22"/>
          <w:lang w:val="en-US" w:eastAsia="en-US"/>
          <w14:ligatures w14:val="standardContextual"/>
        </w:rPr>
      </w:pPr>
      <w:r w:rsidRPr="00426464">
        <w:rPr>
          <w:rFonts w:eastAsiaTheme="minorHAnsi" w:cstheme="minorBidi"/>
          <w:color w:val="auto"/>
          <w:kern w:val="2"/>
          <w:szCs w:val="22"/>
          <w:lang w:val="en-US" w:eastAsia="en-US"/>
          <w14:ligatures w14:val="standardContextual"/>
        </w:rPr>
        <w:t>How to identify all affected product lots using production records and the lot coding system</w:t>
      </w:r>
    </w:p>
    <w:p w14:paraId="3E077CE3" w14:textId="77777777" w:rsidR="00121A0A" w:rsidRPr="00426464" w:rsidRDefault="00121A0A" w:rsidP="00BE0392">
      <w:pPr>
        <w:pStyle w:val="ListParagraph"/>
        <w:numPr>
          <w:ilvl w:val="0"/>
          <w:numId w:val="6"/>
        </w:numPr>
        <w:rPr>
          <w:rFonts w:eastAsiaTheme="minorHAnsi" w:cstheme="minorBidi"/>
          <w:color w:val="auto"/>
          <w:kern w:val="2"/>
          <w:szCs w:val="22"/>
          <w:lang w:val="en-US" w:eastAsia="en-US"/>
          <w14:ligatures w14:val="standardContextual"/>
        </w:rPr>
      </w:pPr>
      <w:r w:rsidRPr="00426464">
        <w:rPr>
          <w:rFonts w:eastAsiaTheme="minorHAnsi" w:cstheme="minorBidi"/>
          <w:color w:val="auto"/>
          <w:kern w:val="2"/>
          <w:szCs w:val="22"/>
          <w:lang w:val="en-US" w:eastAsia="en-US"/>
          <w14:ligatures w14:val="standardContextual"/>
        </w:rPr>
        <w:t>How to physically segregate and control all affected product on-site</w:t>
      </w:r>
    </w:p>
    <w:p w14:paraId="404EE536" w14:textId="77777777" w:rsidR="00121A0A" w:rsidRPr="00426464" w:rsidRDefault="00121A0A" w:rsidP="00BE0392">
      <w:pPr>
        <w:pStyle w:val="ListParagraph"/>
        <w:numPr>
          <w:ilvl w:val="0"/>
          <w:numId w:val="6"/>
        </w:numPr>
        <w:rPr>
          <w:rFonts w:eastAsiaTheme="minorHAnsi" w:cstheme="minorBidi"/>
          <w:color w:val="auto"/>
          <w:kern w:val="2"/>
          <w:szCs w:val="22"/>
          <w:lang w:val="en-US" w:eastAsia="en-US"/>
          <w14:ligatures w14:val="standardContextual"/>
        </w:rPr>
      </w:pPr>
      <w:r w:rsidRPr="00426464">
        <w:rPr>
          <w:rFonts w:eastAsiaTheme="minorHAnsi" w:cstheme="minorBidi"/>
          <w:color w:val="auto"/>
          <w:kern w:val="2"/>
          <w:szCs w:val="22"/>
          <w:lang w:val="en-US" w:eastAsia="en-US"/>
          <w14:ligatures w14:val="standardContextual"/>
        </w:rPr>
        <w:t>How to notify all customers who received affected product</w:t>
      </w:r>
    </w:p>
    <w:p w14:paraId="2DBC0CCE" w14:textId="77777777" w:rsidR="00121A0A" w:rsidRPr="00426464" w:rsidRDefault="00121A0A" w:rsidP="00BE0392">
      <w:pPr>
        <w:pStyle w:val="ListParagraph"/>
        <w:numPr>
          <w:ilvl w:val="0"/>
          <w:numId w:val="6"/>
        </w:numPr>
        <w:rPr>
          <w:rFonts w:eastAsiaTheme="minorHAnsi" w:cstheme="minorBidi"/>
          <w:color w:val="auto"/>
          <w:kern w:val="2"/>
          <w:szCs w:val="22"/>
          <w:lang w:val="en-US" w:eastAsia="en-US"/>
          <w14:ligatures w14:val="standardContextual"/>
        </w:rPr>
      </w:pPr>
      <w:r w:rsidRPr="00426464">
        <w:rPr>
          <w:rFonts w:eastAsiaTheme="minorHAnsi" w:cstheme="minorBidi"/>
          <w:color w:val="auto"/>
          <w:kern w:val="2"/>
          <w:szCs w:val="22"/>
          <w:lang w:val="en-US" w:eastAsia="en-US"/>
          <w14:ligatures w14:val="standardContextual"/>
        </w:rPr>
        <w:t>How to coordinate the recovery, holding, and approved disposal of recalled product</w:t>
      </w:r>
    </w:p>
    <w:p w14:paraId="2243F98E" w14:textId="77777777" w:rsidR="00121A0A" w:rsidRPr="00426464" w:rsidRDefault="00121A0A" w:rsidP="00BE0392">
      <w:pPr>
        <w:pStyle w:val="ListParagraph"/>
        <w:numPr>
          <w:ilvl w:val="0"/>
          <w:numId w:val="6"/>
        </w:numPr>
        <w:rPr>
          <w:rFonts w:eastAsiaTheme="minorHAnsi" w:cstheme="minorBidi"/>
          <w:color w:val="auto"/>
          <w:kern w:val="2"/>
          <w:szCs w:val="22"/>
          <w:lang w:val="en-US" w:eastAsia="en-US"/>
          <w14:ligatures w14:val="standardContextual"/>
        </w:rPr>
      </w:pPr>
      <w:r w:rsidRPr="00426464">
        <w:rPr>
          <w:rFonts w:eastAsiaTheme="minorHAnsi" w:cstheme="minorBidi"/>
          <w:color w:val="auto"/>
          <w:kern w:val="2"/>
          <w:szCs w:val="22"/>
          <w:lang w:val="en-US" w:eastAsia="en-US"/>
          <w14:ligatures w14:val="standardContextual"/>
        </w:rPr>
        <w:t>How to verify the effectiveness of the recall through product reconciliation</w:t>
      </w:r>
    </w:p>
    <w:p w14:paraId="2A06CFD1" w14:textId="64847A8C" w:rsidR="004B5B56" w:rsidRPr="00426464" w:rsidRDefault="00121A0A" w:rsidP="00BE0392">
      <w:pPr>
        <w:pStyle w:val="ListParagraph"/>
        <w:numPr>
          <w:ilvl w:val="0"/>
          <w:numId w:val="6"/>
        </w:numPr>
        <w:spacing w:after="240"/>
        <w:rPr>
          <w:rFonts w:eastAsiaTheme="minorHAnsi" w:cstheme="minorBidi"/>
          <w:color w:val="auto"/>
          <w:kern w:val="2"/>
          <w:szCs w:val="22"/>
          <w:lang w:val="en-US" w:eastAsia="en-US"/>
          <w14:ligatures w14:val="standardContextual"/>
        </w:rPr>
      </w:pPr>
      <w:r w:rsidRPr="00426464">
        <w:rPr>
          <w:rFonts w:eastAsiaTheme="minorHAnsi" w:cstheme="minorBidi"/>
          <w:color w:val="auto"/>
          <w:kern w:val="2"/>
          <w:szCs w:val="22"/>
          <w:lang w:val="en-US" w:eastAsia="en-US"/>
          <w14:ligatures w14:val="standardContextual"/>
        </w:rPr>
        <w:t>How to identify root causes and implement corrective actions to prevent recurrence</w:t>
      </w:r>
    </w:p>
    <w:p w14:paraId="2490CFCC" w14:textId="003D5367" w:rsidR="00F14D67" w:rsidRPr="00693419" w:rsidRDefault="007373D2" w:rsidP="00143709">
      <w:pPr>
        <w:pStyle w:val="Heading3"/>
        <w:spacing w:line="240" w:lineRule="auto"/>
      </w:pPr>
      <w:r w:rsidRPr="00693419">
        <w:t>Recall Notification</w:t>
      </w:r>
    </w:p>
    <w:p w14:paraId="506FCAB9" w14:textId="77777777" w:rsidR="00F0467B" w:rsidRDefault="00F0467B" w:rsidP="00F0467B">
      <w:pPr>
        <w:pStyle w:val="Heading4"/>
        <w:spacing w:line="240" w:lineRule="auto"/>
        <w:ind w:left="426"/>
      </w:pPr>
    </w:p>
    <w:p w14:paraId="03DE01E1" w14:textId="1326BEBB" w:rsidR="00F14D67" w:rsidRPr="00693419" w:rsidRDefault="00F14D67" w:rsidP="00D651E1">
      <w:pPr>
        <w:pStyle w:val="Heading4"/>
        <w:spacing w:line="240" w:lineRule="auto"/>
      </w:pPr>
      <w:r w:rsidRPr="00693419">
        <w:t>Notification to Regulatory Agencies</w:t>
      </w:r>
    </w:p>
    <w:p w14:paraId="2AF49CAC" w14:textId="4AE8DA25" w:rsidR="000E3CDA" w:rsidRPr="00693419" w:rsidRDefault="000E3CDA" w:rsidP="00D651E1">
      <w:pPr>
        <w:spacing w:before="0" w:after="0" w:line="240" w:lineRule="auto"/>
        <w:rPr>
          <w:rFonts w:eastAsia="Arial" w:cs="Arial"/>
          <w:szCs w:val="20"/>
        </w:rPr>
      </w:pPr>
      <w:r w:rsidRPr="00693419">
        <w:rPr>
          <w:rFonts w:eastAsia="Arial" w:cs="Arial"/>
          <w:szCs w:val="20"/>
        </w:rPr>
        <w:t xml:space="preserve"> </w:t>
      </w:r>
      <w:r w:rsidR="00CF1F97">
        <w:rPr>
          <w:rFonts w:eastAsia="Arial" w:cs="Arial"/>
          <w:szCs w:val="20"/>
        </w:rPr>
        <w:t>C</w:t>
      </w:r>
      <w:r w:rsidRPr="00693419">
        <w:rPr>
          <w:rFonts w:eastAsia="Arial" w:cs="Arial"/>
          <w:szCs w:val="20"/>
        </w:rPr>
        <w:t xml:space="preserve">urrent contact information for all relevant regulatory authorities and </w:t>
      </w:r>
      <w:r w:rsidR="00CF1F97">
        <w:rPr>
          <w:rFonts w:eastAsia="Arial" w:cs="Arial"/>
          <w:szCs w:val="20"/>
        </w:rPr>
        <w:t xml:space="preserve">a </w:t>
      </w:r>
      <w:r w:rsidRPr="00693419">
        <w:rPr>
          <w:rFonts w:eastAsia="Arial" w:cs="Arial"/>
          <w:szCs w:val="20"/>
        </w:rPr>
        <w:t xml:space="preserve">notification protocol to </w:t>
      </w:r>
      <w:r w:rsidR="00CF1F97">
        <w:rPr>
          <w:rFonts w:eastAsia="Arial" w:cs="Arial"/>
          <w:szCs w:val="20"/>
        </w:rPr>
        <w:t xml:space="preserve">each regulator is required </w:t>
      </w:r>
      <w:r w:rsidRPr="00693419">
        <w:rPr>
          <w:rFonts w:eastAsia="Arial" w:cs="Arial"/>
          <w:szCs w:val="20"/>
        </w:rPr>
        <w:t>. For a provincially licensed facility in Alberta, the regulatory agencies associated with recall are :</w:t>
      </w:r>
    </w:p>
    <w:p w14:paraId="41D4313F" w14:textId="6478A017" w:rsidR="002C027A" w:rsidRPr="00693419" w:rsidRDefault="007304E4" w:rsidP="00D651E1">
      <w:pPr>
        <w:pStyle w:val="ListParagraph"/>
        <w:numPr>
          <w:ilvl w:val="0"/>
          <w:numId w:val="8"/>
        </w:numPr>
        <w:ind w:left="0" w:firstLine="0"/>
        <w:rPr>
          <w:color w:val="auto"/>
        </w:rPr>
      </w:pPr>
      <w:r w:rsidRPr="00693419">
        <w:rPr>
          <w:color w:val="auto"/>
        </w:rPr>
        <w:t>Alberta Agriculture and Irrigation- Meat and Dairy Inspection Section (MDIS)</w:t>
      </w:r>
    </w:p>
    <w:p w14:paraId="2D7F9BDE" w14:textId="715D58D5" w:rsidR="00441AF7" w:rsidRPr="00693419" w:rsidRDefault="00441AF7" w:rsidP="00D651E1">
      <w:pPr>
        <w:pStyle w:val="ListParagraph"/>
        <w:numPr>
          <w:ilvl w:val="0"/>
          <w:numId w:val="8"/>
        </w:numPr>
        <w:ind w:left="0" w:firstLine="0"/>
        <w:rPr>
          <w:color w:val="auto"/>
        </w:rPr>
      </w:pPr>
      <w:r w:rsidRPr="00693419">
        <w:rPr>
          <w:color w:val="auto"/>
        </w:rPr>
        <w:t>Canadian Food Inspection Agency (CFIA)</w:t>
      </w:r>
    </w:p>
    <w:p w14:paraId="38DAE569" w14:textId="6205993A" w:rsidR="00441AF7" w:rsidRPr="00693419" w:rsidRDefault="00441AF7" w:rsidP="00D651E1">
      <w:pPr>
        <w:pStyle w:val="ListParagraph"/>
        <w:numPr>
          <w:ilvl w:val="0"/>
          <w:numId w:val="8"/>
        </w:numPr>
        <w:ind w:left="0" w:firstLine="0"/>
        <w:rPr>
          <w:color w:val="auto"/>
        </w:rPr>
      </w:pPr>
      <w:r w:rsidRPr="00693419">
        <w:rPr>
          <w:color w:val="auto"/>
        </w:rPr>
        <w:t xml:space="preserve">Alberta </w:t>
      </w:r>
      <w:r w:rsidR="00CF1F97">
        <w:rPr>
          <w:color w:val="auto"/>
        </w:rPr>
        <w:t>H</w:t>
      </w:r>
      <w:r w:rsidRPr="00693419">
        <w:rPr>
          <w:color w:val="auto"/>
        </w:rPr>
        <w:t>ealth Services (AHS)</w:t>
      </w:r>
    </w:p>
    <w:p w14:paraId="582DF457" w14:textId="157EBFEF" w:rsidR="000E3CDA" w:rsidRPr="00693419" w:rsidRDefault="000E3CDA" w:rsidP="00D651E1">
      <w:pPr>
        <w:spacing w:after="140" w:line="240" w:lineRule="auto"/>
        <w:rPr>
          <w:rFonts w:eastAsia="Arial" w:cs="Arial"/>
          <w:szCs w:val="20"/>
        </w:rPr>
      </w:pPr>
      <w:r w:rsidRPr="00693419">
        <w:rPr>
          <w:rFonts w:eastAsia="Arial" w:cs="Arial"/>
          <w:szCs w:val="20"/>
        </w:rPr>
        <w:t xml:space="preserve">MDIS </w:t>
      </w:r>
      <w:r w:rsidR="00CF1F97">
        <w:rPr>
          <w:rFonts w:eastAsia="Arial" w:cs="Arial"/>
          <w:szCs w:val="20"/>
        </w:rPr>
        <w:t xml:space="preserve">as the provincial regulator </w:t>
      </w:r>
      <w:r w:rsidRPr="00693419">
        <w:rPr>
          <w:rFonts w:eastAsia="Arial" w:cs="Arial"/>
          <w:szCs w:val="20"/>
        </w:rPr>
        <w:t>should</w:t>
      </w:r>
      <w:r w:rsidR="00CF1F97">
        <w:rPr>
          <w:rFonts w:eastAsia="Arial" w:cs="Arial"/>
          <w:szCs w:val="20"/>
        </w:rPr>
        <w:t xml:space="preserve"> always</w:t>
      </w:r>
      <w:r w:rsidRPr="00693419">
        <w:rPr>
          <w:rFonts w:eastAsia="Arial" w:cs="Arial"/>
          <w:szCs w:val="20"/>
        </w:rPr>
        <w:t xml:space="preserve"> be the first point of </w:t>
      </w:r>
      <w:r w:rsidR="006B1D9D" w:rsidRPr="00693419">
        <w:rPr>
          <w:rFonts w:eastAsia="Arial" w:cs="Arial"/>
          <w:szCs w:val="20"/>
        </w:rPr>
        <w:t>contact</w:t>
      </w:r>
      <w:r w:rsidR="006B1D9D">
        <w:rPr>
          <w:rFonts w:eastAsia="Arial" w:cs="Arial"/>
          <w:szCs w:val="20"/>
        </w:rPr>
        <w:t>:</w:t>
      </w:r>
      <w:r w:rsidR="006B1D9D" w:rsidRPr="00693419">
        <w:rPr>
          <w:rFonts w:eastAsia="Arial" w:cs="Arial"/>
          <w:szCs w:val="20"/>
        </w:rPr>
        <w:t xml:space="preserve"> they</w:t>
      </w:r>
      <w:r w:rsidRPr="00693419">
        <w:rPr>
          <w:rFonts w:eastAsia="Arial" w:cs="Arial"/>
          <w:szCs w:val="20"/>
        </w:rPr>
        <w:t xml:space="preserve"> will </w:t>
      </w:r>
      <w:r w:rsidR="00416410">
        <w:rPr>
          <w:rFonts w:eastAsia="Arial" w:cs="Arial"/>
          <w:szCs w:val="20"/>
        </w:rPr>
        <w:t xml:space="preserve">direct and advise on </w:t>
      </w:r>
      <w:r w:rsidRPr="00693419">
        <w:rPr>
          <w:rFonts w:eastAsia="Arial" w:cs="Arial"/>
          <w:szCs w:val="20"/>
        </w:rPr>
        <w:t xml:space="preserve">further steps </w:t>
      </w:r>
      <w:r w:rsidR="00416410">
        <w:rPr>
          <w:rFonts w:eastAsia="Arial" w:cs="Arial"/>
          <w:szCs w:val="20"/>
        </w:rPr>
        <w:t xml:space="preserve">including </w:t>
      </w:r>
      <w:r w:rsidRPr="00693419">
        <w:rPr>
          <w:rFonts w:eastAsia="Arial" w:cs="Arial"/>
          <w:szCs w:val="20"/>
        </w:rPr>
        <w:t>notifications required to CFIA or AHS.</w:t>
      </w:r>
    </w:p>
    <w:p w14:paraId="203055EF" w14:textId="77777777" w:rsidR="00CF1F97" w:rsidRDefault="00CF1F97" w:rsidP="00D651E1">
      <w:pPr>
        <w:spacing w:after="140" w:line="240" w:lineRule="auto"/>
      </w:pPr>
    </w:p>
    <w:p w14:paraId="4EE0B5BF" w14:textId="137888C1" w:rsidR="00CF1F97" w:rsidRPr="00CF1F97" w:rsidRDefault="00CF1F97" w:rsidP="00D651E1">
      <w:pPr>
        <w:spacing w:after="140" w:line="240" w:lineRule="auto"/>
        <w:rPr>
          <w:rFonts w:eastAsia="Arial" w:cs="Arial"/>
          <w:color w:val="000000"/>
          <w:szCs w:val="20"/>
        </w:rPr>
      </w:pPr>
      <w:r>
        <w:rPr>
          <w:rFonts w:cs="Arial"/>
        </w:rPr>
        <w:lastRenderedPageBreak/>
        <w:t>Depending on the recall classification or extent, t</w:t>
      </w:r>
      <w:r w:rsidR="006E1D3B">
        <w:rPr>
          <w:rFonts w:cs="Arial"/>
        </w:rPr>
        <w:t xml:space="preserve">he CFIA may become involved in </w:t>
      </w:r>
      <w:r w:rsidR="003D625C">
        <w:rPr>
          <w:rFonts w:cs="Arial"/>
        </w:rPr>
        <w:t>the recall</w:t>
      </w:r>
      <w:r w:rsidR="006E1D3B">
        <w:rPr>
          <w:rFonts w:cs="Arial"/>
        </w:rPr>
        <w:t xml:space="preserve">. The </w:t>
      </w:r>
      <w:r w:rsidR="006B1D9D">
        <w:rPr>
          <w:rFonts w:cs="Arial"/>
        </w:rPr>
        <w:t>facility must</w:t>
      </w:r>
      <w:r w:rsidR="006E1D3B">
        <w:rPr>
          <w:rFonts w:cs="Arial"/>
        </w:rPr>
        <w:t xml:space="preserve"> therefore have all information required by the CFIA. </w:t>
      </w:r>
      <w:r>
        <w:t xml:space="preserve">The </w:t>
      </w:r>
      <w:hyperlink r:id="rId8" w:history="1">
        <w:r w:rsidRPr="006070BA">
          <w:rPr>
            <w:rStyle w:val="Hyperlink"/>
            <w:rFonts w:eastAsia="Arial" w:cs="Arial"/>
            <w:szCs w:val="20"/>
          </w:rPr>
          <w:t>CFIA notification and recall contact list</w:t>
        </w:r>
      </w:hyperlink>
      <w:r>
        <w:rPr>
          <w:rFonts w:eastAsia="Arial" w:cs="Arial"/>
          <w:color w:val="000000"/>
          <w:szCs w:val="20"/>
        </w:rPr>
        <w:t xml:space="preserve"> </w:t>
      </w:r>
      <w:r w:rsidR="006B1D9D">
        <w:rPr>
          <w:rFonts w:eastAsia="Arial" w:cs="Arial"/>
          <w:color w:val="000000"/>
          <w:szCs w:val="20"/>
        </w:rPr>
        <w:t>describes the</w:t>
      </w:r>
      <w:r>
        <w:rPr>
          <w:rFonts w:eastAsia="Arial" w:cs="Arial"/>
          <w:color w:val="000000"/>
          <w:szCs w:val="20"/>
        </w:rPr>
        <w:t xml:space="preserve"> information the CFIA requires and the contact information for regional recall coordinator.</w:t>
      </w:r>
    </w:p>
    <w:p w14:paraId="25E81204" w14:textId="218C9940" w:rsidR="006E1D3B" w:rsidRPr="006E1D3B" w:rsidRDefault="006E1D3B" w:rsidP="00D651E1">
      <w:pPr>
        <w:pStyle w:val="Header"/>
        <w:spacing w:after="240"/>
        <w:rPr>
          <w:rFonts w:cs="Arial"/>
        </w:rPr>
      </w:pPr>
      <w:r>
        <w:rPr>
          <w:rFonts w:cs="Arial"/>
        </w:rPr>
        <w:t xml:space="preserve">The </w:t>
      </w:r>
      <w:r w:rsidRPr="008C7F27">
        <w:rPr>
          <w:rFonts w:cs="Arial"/>
          <w:i/>
          <w:iCs/>
        </w:rPr>
        <w:t>CFIA Product Recall Record</w:t>
      </w:r>
      <w:r>
        <w:rPr>
          <w:rFonts w:cs="Arial"/>
        </w:rPr>
        <w:t xml:space="preserve"> is for use in </w:t>
      </w:r>
      <w:r w:rsidR="00CF1F97">
        <w:rPr>
          <w:rFonts w:cs="Arial"/>
        </w:rPr>
        <w:t xml:space="preserve">cases where the CFIA are involved with the </w:t>
      </w:r>
      <w:r w:rsidR="008C7F27">
        <w:rPr>
          <w:rFonts w:cs="Arial"/>
        </w:rPr>
        <w:t>recall only</w:t>
      </w:r>
      <w:r>
        <w:rPr>
          <w:rFonts w:cs="Arial"/>
        </w:rPr>
        <w:t>.</w:t>
      </w:r>
    </w:p>
    <w:p w14:paraId="503998AB" w14:textId="47B5E738" w:rsidR="00F14D67" w:rsidRPr="00693419" w:rsidRDefault="00F14D67" w:rsidP="00D651E1">
      <w:pPr>
        <w:pStyle w:val="Heading4"/>
        <w:spacing w:line="240" w:lineRule="auto"/>
      </w:pPr>
      <w:r w:rsidRPr="00693419">
        <w:t>Notification to Customers</w:t>
      </w:r>
    </w:p>
    <w:p w14:paraId="67B912F7" w14:textId="0A852743" w:rsidR="000E3CDA" w:rsidRPr="00693419" w:rsidRDefault="006B1D9D" w:rsidP="00D651E1">
      <w:pPr>
        <w:spacing w:before="0" w:after="140" w:line="240" w:lineRule="auto"/>
        <w:rPr>
          <w:rFonts w:eastAsia="Arial" w:cs="Arial"/>
          <w:szCs w:val="20"/>
        </w:rPr>
      </w:pPr>
      <w:r>
        <w:rPr>
          <w:rFonts w:eastAsia="Arial" w:cs="Arial"/>
          <w:szCs w:val="20"/>
        </w:rPr>
        <w:t xml:space="preserve">The </w:t>
      </w:r>
      <w:r w:rsidRPr="00693419">
        <w:rPr>
          <w:rFonts w:eastAsia="Arial" w:cs="Arial"/>
          <w:szCs w:val="20"/>
        </w:rPr>
        <w:t>program</w:t>
      </w:r>
      <w:r w:rsidR="000E3CDA" w:rsidRPr="00693419">
        <w:rPr>
          <w:rFonts w:eastAsia="Arial" w:cs="Arial"/>
          <w:szCs w:val="20"/>
        </w:rPr>
        <w:t xml:space="preserve"> must describe how affected customers will be notified and must include the contact methods to be used and the contact information (Customer Contact List) required to reach all direct customers. The facility is responsible for providing further instructions to be followed for the recall products.</w:t>
      </w:r>
    </w:p>
    <w:p w14:paraId="44576F29" w14:textId="133956AA" w:rsidR="008C3617" w:rsidRPr="00693419" w:rsidRDefault="00FB5235" w:rsidP="00D651E1">
      <w:pPr>
        <w:spacing w:after="140" w:line="240" w:lineRule="auto"/>
        <w:rPr>
          <w:rFonts w:eastAsia="Arial" w:cs="Arial"/>
          <w:szCs w:val="20"/>
        </w:rPr>
      </w:pPr>
      <w:r w:rsidRPr="00693419">
        <w:rPr>
          <w:rFonts w:eastAsia="Arial" w:cs="Arial"/>
          <w:szCs w:val="20"/>
        </w:rPr>
        <w:t xml:space="preserve">Customers </w:t>
      </w:r>
      <w:r w:rsidR="00746615" w:rsidRPr="00693419">
        <w:rPr>
          <w:rFonts w:eastAsia="Arial" w:cs="Arial"/>
          <w:szCs w:val="20"/>
        </w:rPr>
        <w:t xml:space="preserve">should receive </w:t>
      </w:r>
      <w:r w:rsidR="00466750" w:rsidRPr="00693419">
        <w:rPr>
          <w:rFonts w:eastAsia="Arial" w:cs="Arial"/>
          <w:szCs w:val="20"/>
        </w:rPr>
        <w:t xml:space="preserve">a written ‘Notice of Recall’ </w:t>
      </w:r>
      <w:r w:rsidR="00746615" w:rsidRPr="00693419">
        <w:rPr>
          <w:rFonts w:eastAsia="Arial" w:cs="Arial"/>
          <w:szCs w:val="20"/>
        </w:rPr>
        <w:t xml:space="preserve">from the </w:t>
      </w:r>
      <w:r w:rsidR="00BE4748" w:rsidRPr="00693419">
        <w:rPr>
          <w:rFonts w:eastAsia="Arial" w:cs="Arial"/>
          <w:szCs w:val="20"/>
        </w:rPr>
        <w:t>facility,</w:t>
      </w:r>
      <w:r w:rsidR="00746615" w:rsidRPr="00693419">
        <w:rPr>
          <w:rFonts w:eastAsia="Arial" w:cs="Arial"/>
          <w:szCs w:val="20"/>
        </w:rPr>
        <w:t xml:space="preserve"> and the facility </w:t>
      </w:r>
      <w:r w:rsidR="002D5D16" w:rsidRPr="00693419">
        <w:rPr>
          <w:rFonts w:eastAsia="Arial" w:cs="Arial"/>
          <w:szCs w:val="20"/>
        </w:rPr>
        <w:t>should acquire a written acknowledgement from the customers.</w:t>
      </w:r>
    </w:p>
    <w:p w14:paraId="0CCD64FB" w14:textId="736C7E6D" w:rsidR="00501CF0" w:rsidRPr="00693419" w:rsidRDefault="008C3617" w:rsidP="00D651E1">
      <w:pPr>
        <w:spacing w:after="140" w:line="240" w:lineRule="auto"/>
        <w:rPr>
          <w:rFonts w:eastAsia="Arial" w:cs="Arial"/>
          <w:szCs w:val="20"/>
        </w:rPr>
      </w:pPr>
      <w:r w:rsidRPr="00693419">
        <w:rPr>
          <w:rFonts w:eastAsia="Arial" w:cs="Arial"/>
          <w:szCs w:val="20"/>
        </w:rPr>
        <w:t xml:space="preserve">The program must describe how </w:t>
      </w:r>
      <w:r w:rsidR="00B27EC8" w:rsidRPr="00693419">
        <w:rPr>
          <w:rFonts w:eastAsia="Arial" w:cs="Arial"/>
          <w:szCs w:val="20"/>
        </w:rPr>
        <w:t>customer</w:t>
      </w:r>
      <w:r w:rsidRPr="00693419">
        <w:rPr>
          <w:rFonts w:eastAsia="Arial" w:cs="Arial"/>
          <w:szCs w:val="20"/>
        </w:rPr>
        <w:t xml:space="preserve"> contact information is maintained and kept current, since out-of-date contact details can significantly delay notification during an actual recall.</w:t>
      </w:r>
    </w:p>
    <w:p w14:paraId="38A05975" w14:textId="793C2D77" w:rsidR="00F14D67" w:rsidRPr="00693419" w:rsidRDefault="006A3189" w:rsidP="00143709">
      <w:pPr>
        <w:pStyle w:val="Heading3"/>
        <w:spacing w:line="240" w:lineRule="auto"/>
      </w:pPr>
      <w:r w:rsidRPr="00693419">
        <w:t xml:space="preserve">Control and Disposal </w:t>
      </w:r>
      <w:r w:rsidR="00D30D04" w:rsidRPr="00693419">
        <w:t>Procedures</w:t>
      </w:r>
    </w:p>
    <w:p w14:paraId="0E660EC8" w14:textId="128623A9" w:rsidR="000E3CDA" w:rsidRPr="00693419" w:rsidRDefault="00416410" w:rsidP="004B5B56">
      <w:pPr>
        <w:spacing w:before="0" w:after="140" w:line="240" w:lineRule="auto"/>
        <w:rPr>
          <w:rFonts w:eastAsia="Arial" w:cs="Arial"/>
          <w:szCs w:val="20"/>
        </w:rPr>
      </w:pPr>
      <w:r>
        <w:rPr>
          <w:rFonts w:eastAsia="Arial" w:cs="Arial"/>
          <w:szCs w:val="20"/>
        </w:rPr>
        <w:t>P</w:t>
      </w:r>
      <w:r w:rsidR="000E3CDA" w:rsidRPr="00693419">
        <w:rPr>
          <w:rFonts w:eastAsia="Arial" w:cs="Arial"/>
          <w:szCs w:val="20"/>
        </w:rPr>
        <w:t>hysical control</w:t>
      </w:r>
      <w:r>
        <w:rPr>
          <w:rFonts w:eastAsia="Arial" w:cs="Arial"/>
          <w:szCs w:val="20"/>
        </w:rPr>
        <w:t xml:space="preserve"> of affected </w:t>
      </w:r>
      <w:r w:rsidR="00E129E1">
        <w:rPr>
          <w:rFonts w:eastAsia="Arial" w:cs="Arial"/>
          <w:szCs w:val="20"/>
        </w:rPr>
        <w:t xml:space="preserve">product </w:t>
      </w:r>
      <w:r w:rsidR="00E129E1" w:rsidRPr="00693419">
        <w:rPr>
          <w:rFonts w:eastAsia="Arial" w:cs="Arial"/>
          <w:szCs w:val="20"/>
        </w:rPr>
        <w:t>on</w:t>
      </w:r>
      <w:r w:rsidR="000E3CDA" w:rsidRPr="00693419">
        <w:rPr>
          <w:rFonts w:eastAsia="Arial" w:cs="Arial"/>
          <w:szCs w:val="20"/>
        </w:rPr>
        <w:t xml:space="preserve">-site and </w:t>
      </w:r>
      <w:r>
        <w:rPr>
          <w:rFonts w:eastAsia="Arial" w:cs="Arial"/>
          <w:szCs w:val="20"/>
        </w:rPr>
        <w:t xml:space="preserve">disposal as required is critical to an effective recall. </w:t>
      </w:r>
      <w:r w:rsidR="000E3CDA" w:rsidRPr="00693419">
        <w:rPr>
          <w:rFonts w:eastAsia="Arial" w:cs="Arial"/>
          <w:szCs w:val="20"/>
        </w:rPr>
        <w:t xml:space="preserve">  MFS 2022 specifies that control and disposal protocols for affected products must be described according to the type of hazard involved. </w:t>
      </w:r>
      <w:r>
        <w:rPr>
          <w:rFonts w:eastAsia="Arial" w:cs="Arial"/>
          <w:szCs w:val="20"/>
        </w:rPr>
        <w:t>The a</w:t>
      </w:r>
      <w:r w:rsidR="000E3CDA" w:rsidRPr="00693419">
        <w:rPr>
          <w:rFonts w:eastAsia="Arial" w:cs="Arial"/>
          <w:szCs w:val="20"/>
        </w:rPr>
        <w:t>ppropriate disposition method differs between</w:t>
      </w:r>
      <w:r>
        <w:rPr>
          <w:rFonts w:eastAsia="Arial" w:cs="Arial"/>
          <w:szCs w:val="20"/>
        </w:rPr>
        <w:t xml:space="preserve"> products </w:t>
      </w:r>
      <w:r w:rsidR="006B1D9D">
        <w:rPr>
          <w:rFonts w:eastAsia="Arial" w:cs="Arial"/>
          <w:szCs w:val="20"/>
        </w:rPr>
        <w:t xml:space="preserve">with </w:t>
      </w:r>
      <w:r w:rsidR="006B1D9D" w:rsidRPr="00693419">
        <w:rPr>
          <w:rFonts w:eastAsia="Arial" w:cs="Arial"/>
          <w:szCs w:val="20"/>
        </w:rPr>
        <w:t>a</w:t>
      </w:r>
      <w:r w:rsidR="000E3CDA" w:rsidRPr="00693419">
        <w:rPr>
          <w:rFonts w:eastAsia="Arial" w:cs="Arial"/>
          <w:szCs w:val="20"/>
        </w:rPr>
        <w:t xml:space="preserve"> microbiological contamination</w:t>
      </w:r>
      <w:r>
        <w:rPr>
          <w:rFonts w:eastAsia="Arial" w:cs="Arial"/>
          <w:szCs w:val="20"/>
        </w:rPr>
        <w:t xml:space="preserve"> versus a</w:t>
      </w:r>
      <w:r w:rsidR="000E3CDA" w:rsidRPr="00693419">
        <w:rPr>
          <w:rFonts w:eastAsia="Arial" w:cs="Arial"/>
          <w:szCs w:val="20"/>
        </w:rPr>
        <w:t xml:space="preserve"> labelling error</w:t>
      </w:r>
      <w:r>
        <w:rPr>
          <w:rFonts w:eastAsia="Arial" w:cs="Arial"/>
          <w:szCs w:val="20"/>
        </w:rPr>
        <w:t xml:space="preserve"> or</w:t>
      </w:r>
      <w:r w:rsidR="000E3CDA" w:rsidRPr="00693419">
        <w:rPr>
          <w:rFonts w:eastAsia="Arial" w:cs="Arial"/>
          <w:szCs w:val="20"/>
        </w:rPr>
        <w:t xml:space="preserve"> an allergen issue.</w:t>
      </w:r>
    </w:p>
    <w:p w14:paraId="38432D5D" w14:textId="4E249902" w:rsidR="00B413A2" w:rsidRPr="00693419" w:rsidRDefault="00416410" w:rsidP="005A5A5A">
      <w:pPr>
        <w:spacing w:after="140" w:line="240" w:lineRule="auto"/>
        <w:rPr>
          <w:rFonts w:eastAsia="Arial" w:cs="Arial"/>
          <w:szCs w:val="20"/>
        </w:rPr>
      </w:pPr>
      <w:r>
        <w:rPr>
          <w:rFonts w:eastAsia="Arial" w:cs="Arial"/>
          <w:szCs w:val="20"/>
        </w:rPr>
        <w:t xml:space="preserve">Product </w:t>
      </w:r>
      <w:r w:rsidR="00B413A2" w:rsidRPr="00693419">
        <w:rPr>
          <w:rFonts w:eastAsia="Arial" w:cs="Arial"/>
          <w:szCs w:val="20"/>
        </w:rPr>
        <w:t xml:space="preserve">control protocols must describe the designated area within the facility </w:t>
      </w:r>
      <w:r>
        <w:rPr>
          <w:rFonts w:eastAsia="Arial" w:cs="Arial"/>
          <w:szCs w:val="20"/>
        </w:rPr>
        <w:t xml:space="preserve">to </w:t>
      </w:r>
      <w:r w:rsidR="00E129E1">
        <w:rPr>
          <w:rFonts w:eastAsia="Arial" w:cs="Arial"/>
          <w:szCs w:val="20"/>
        </w:rPr>
        <w:t xml:space="preserve">hold </w:t>
      </w:r>
      <w:r w:rsidR="00E129E1" w:rsidRPr="00693419">
        <w:rPr>
          <w:rFonts w:eastAsia="Arial" w:cs="Arial"/>
          <w:szCs w:val="20"/>
        </w:rPr>
        <w:t>recalled</w:t>
      </w:r>
      <w:r w:rsidR="00B413A2" w:rsidRPr="00693419">
        <w:rPr>
          <w:rFonts w:eastAsia="Arial" w:cs="Arial"/>
          <w:szCs w:val="20"/>
        </w:rPr>
        <w:t xml:space="preserve"> or suspect </w:t>
      </w:r>
      <w:r w:rsidR="006B1D9D" w:rsidRPr="00693419">
        <w:rPr>
          <w:rFonts w:eastAsia="Arial" w:cs="Arial"/>
          <w:szCs w:val="20"/>
        </w:rPr>
        <w:t>product,</w:t>
      </w:r>
      <w:r w:rsidR="00B413A2" w:rsidRPr="00693419">
        <w:rPr>
          <w:rFonts w:eastAsia="Arial" w:cs="Arial"/>
          <w:szCs w:val="20"/>
        </w:rPr>
        <w:t xml:space="preserve"> how product is physically segregated from non-affected product, what hold tags or labels are applied, and who has authority to authorize movement of held product. When product is returned from customers, the program must describe how it is received, verified, and controlled.</w:t>
      </w:r>
    </w:p>
    <w:p w14:paraId="4161ADB0" w14:textId="6295505A" w:rsidR="00501CF0" w:rsidRPr="00693419" w:rsidRDefault="00416410" w:rsidP="005A5A5A">
      <w:pPr>
        <w:spacing w:after="140" w:line="240" w:lineRule="auto"/>
        <w:rPr>
          <w:rFonts w:eastAsia="Arial" w:cs="Arial"/>
          <w:szCs w:val="20"/>
        </w:rPr>
      </w:pPr>
      <w:r>
        <w:rPr>
          <w:rFonts w:eastAsia="Arial" w:cs="Arial"/>
          <w:szCs w:val="20"/>
        </w:rPr>
        <w:t>Product d</w:t>
      </w:r>
      <w:r w:rsidR="00B413A2" w:rsidRPr="00693419">
        <w:rPr>
          <w:rFonts w:eastAsia="Arial" w:cs="Arial"/>
          <w:szCs w:val="20"/>
        </w:rPr>
        <w:t xml:space="preserve">isposal </w:t>
      </w:r>
      <w:r w:rsidR="00E129E1">
        <w:rPr>
          <w:rFonts w:eastAsia="Arial" w:cs="Arial"/>
          <w:szCs w:val="20"/>
        </w:rPr>
        <w:t xml:space="preserve">should </w:t>
      </w:r>
      <w:r w:rsidR="00E129E1" w:rsidRPr="00693419">
        <w:rPr>
          <w:rFonts w:eastAsia="Arial" w:cs="Arial"/>
          <w:szCs w:val="20"/>
        </w:rPr>
        <w:t>not</w:t>
      </w:r>
      <w:r w:rsidR="00B413A2" w:rsidRPr="00693419">
        <w:rPr>
          <w:rFonts w:eastAsia="Arial" w:cs="Arial"/>
          <w:szCs w:val="20"/>
        </w:rPr>
        <w:t xml:space="preserve"> occur without</w:t>
      </w:r>
      <w:r>
        <w:rPr>
          <w:rFonts w:eastAsia="Arial" w:cs="Arial"/>
          <w:szCs w:val="20"/>
        </w:rPr>
        <w:t xml:space="preserve"> discussion with MDIS.</w:t>
      </w:r>
      <w:r w:rsidR="00B413A2" w:rsidRPr="00693419">
        <w:rPr>
          <w:rFonts w:eastAsia="Arial" w:cs="Arial"/>
          <w:szCs w:val="20"/>
        </w:rPr>
        <w:t xml:space="preserve"> Regulatory authorities will provide guidance on approved disposition options, which may include destruction or incineration, rendering at an inedible rendering plant, licensed landfill disposal, or, where the defect is correctable and no contamination is involved, reprocessing after re-inspection.</w:t>
      </w:r>
      <w:r>
        <w:rPr>
          <w:rFonts w:eastAsia="Arial" w:cs="Arial"/>
          <w:szCs w:val="20"/>
        </w:rPr>
        <w:t xml:space="preserve"> </w:t>
      </w:r>
      <w:r w:rsidR="00917B0A">
        <w:rPr>
          <w:rFonts w:eastAsia="Arial" w:cs="Arial"/>
          <w:szCs w:val="20"/>
        </w:rPr>
        <w:t>D</w:t>
      </w:r>
      <w:r>
        <w:rPr>
          <w:rFonts w:eastAsia="Arial" w:cs="Arial"/>
          <w:szCs w:val="20"/>
        </w:rPr>
        <w:t xml:space="preserve">isposal of product may be ordered by the regulatory authority if </w:t>
      </w:r>
      <w:r w:rsidR="00917B0A">
        <w:rPr>
          <w:rFonts w:eastAsia="Arial" w:cs="Arial"/>
          <w:szCs w:val="20"/>
        </w:rPr>
        <w:t xml:space="preserve">it is required and </w:t>
      </w:r>
      <w:r>
        <w:rPr>
          <w:rFonts w:eastAsia="Arial" w:cs="Arial"/>
          <w:szCs w:val="20"/>
        </w:rPr>
        <w:t xml:space="preserve">not voluntarily agreed to by the operator. </w:t>
      </w:r>
    </w:p>
    <w:p w14:paraId="7CFF593D" w14:textId="6A70D20F" w:rsidR="00640F9A" w:rsidRPr="00693419" w:rsidRDefault="006A3189" w:rsidP="00143709">
      <w:pPr>
        <w:pStyle w:val="Heading3"/>
        <w:spacing w:line="240" w:lineRule="auto"/>
      </w:pPr>
      <w:r w:rsidRPr="00693419">
        <w:t>Distribution Records</w:t>
      </w:r>
    </w:p>
    <w:p w14:paraId="01160DD9" w14:textId="6BE77CA8" w:rsidR="000E3CDA" w:rsidRPr="00693419" w:rsidRDefault="00917B0A" w:rsidP="004B5B56">
      <w:pPr>
        <w:spacing w:before="0" w:after="140" w:line="240" w:lineRule="auto"/>
        <w:rPr>
          <w:rFonts w:eastAsia="Arial" w:cs="Arial"/>
          <w:szCs w:val="20"/>
        </w:rPr>
      </w:pPr>
      <w:r>
        <w:rPr>
          <w:rFonts w:eastAsia="Arial" w:cs="Arial"/>
          <w:szCs w:val="20"/>
        </w:rPr>
        <w:t>A</w:t>
      </w:r>
      <w:r w:rsidR="00E129E1">
        <w:rPr>
          <w:rFonts w:eastAsia="Arial" w:cs="Arial"/>
          <w:szCs w:val="20"/>
        </w:rPr>
        <w:t xml:space="preserve"> </w:t>
      </w:r>
      <w:r w:rsidR="000E3CDA" w:rsidRPr="00693419">
        <w:rPr>
          <w:rFonts w:eastAsia="Arial" w:cs="Arial"/>
          <w:szCs w:val="20"/>
        </w:rPr>
        <w:t>system for maintaining distribution records for all product lots shipped from the facility</w:t>
      </w:r>
      <w:r>
        <w:rPr>
          <w:rFonts w:eastAsia="Arial" w:cs="Arial"/>
          <w:szCs w:val="20"/>
        </w:rPr>
        <w:t xml:space="preserve"> is a requirement for recall purposes</w:t>
      </w:r>
      <w:r w:rsidR="000E3CDA" w:rsidRPr="00693419">
        <w:rPr>
          <w:rFonts w:eastAsia="Arial" w:cs="Arial"/>
          <w:szCs w:val="20"/>
        </w:rPr>
        <w:t>. Distribution records are the primary tool used to identify all first-level customers who received any affected lot and to calculate total quantities in the marketplace at the time of a recall.</w:t>
      </w:r>
    </w:p>
    <w:p w14:paraId="19B44E9B" w14:textId="2AA633B1" w:rsidR="001E49F5" w:rsidRPr="00693419" w:rsidRDefault="00640F9A" w:rsidP="005A5A5A">
      <w:pPr>
        <w:spacing w:after="140" w:line="240" w:lineRule="auto"/>
        <w:rPr>
          <w:rFonts w:eastAsia="Arial" w:cs="Arial"/>
          <w:szCs w:val="20"/>
        </w:rPr>
      </w:pPr>
      <w:r w:rsidRPr="00693419">
        <w:rPr>
          <w:rFonts w:eastAsia="Arial" w:cs="Arial"/>
          <w:szCs w:val="20"/>
        </w:rPr>
        <w:t>Distribution records must capture, at minimum</w:t>
      </w:r>
      <w:r w:rsidR="00917B0A">
        <w:rPr>
          <w:rFonts w:eastAsia="Arial" w:cs="Arial"/>
          <w:szCs w:val="20"/>
        </w:rPr>
        <w:t>:</w:t>
      </w:r>
      <w:r w:rsidRPr="00693419">
        <w:rPr>
          <w:rFonts w:eastAsia="Arial" w:cs="Arial"/>
          <w:szCs w:val="20"/>
        </w:rPr>
        <w:t xml:space="preserve"> the date of shipment, the product description and lot code, the quantity shipped in units and weight, and the customer name, address, and contact phone number. </w:t>
      </w:r>
    </w:p>
    <w:p w14:paraId="069C745D" w14:textId="7C3605BA" w:rsidR="00917B0A" w:rsidRDefault="001E49F5" w:rsidP="005A5A5A">
      <w:pPr>
        <w:spacing w:after="140" w:line="240" w:lineRule="auto"/>
        <w:rPr>
          <w:rFonts w:eastAsia="Arial" w:cs="Arial"/>
          <w:szCs w:val="20"/>
        </w:rPr>
      </w:pPr>
      <w:r w:rsidRPr="00693419">
        <w:rPr>
          <w:rFonts w:eastAsia="Arial" w:cs="Arial"/>
          <w:szCs w:val="20"/>
        </w:rPr>
        <w:t xml:space="preserve">A ‘production list’ </w:t>
      </w:r>
      <w:r w:rsidR="00917B0A">
        <w:rPr>
          <w:rFonts w:eastAsia="Arial" w:cs="Arial"/>
          <w:szCs w:val="20"/>
        </w:rPr>
        <w:t xml:space="preserve">can be used to </w:t>
      </w:r>
      <w:r w:rsidR="00E129E1">
        <w:rPr>
          <w:rFonts w:eastAsia="Arial" w:cs="Arial"/>
          <w:szCs w:val="20"/>
        </w:rPr>
        <w:t xml:space="preserve">capture </w:t>
      </w:r>
      <w:r w:rsidR="00E129E1" w:rsidRPr="00693419">
        <w:rPr>
          <w:rFonts w:eastAsia="Arial" w:cs="Arial"/>
          <w:szCs w:val="20"/>
        </w:rPr>
        <w:t>all</w:t>
      </w:r>
      <w:r w:rsidRPr="00693419">
        <w:rPr>
          <w:rFonts w:eastAsia="Arial" w:cs="Arial"/>
          <w:szCs w:val="20"/>
        </w:rPr>
        <w:t xml:space="preserve"> types/categories </w:t>
      </w:r>
      <w:r w:rsidR="00917B0A">
        <w:rPr>
          <w:rFonts w:eastAsia="Arial" w:cs="Arial"/>
          <w:szCs w:val="20"/>
        </w:rPr>
        <w:t xml:space="preserve">and volumes </w:t>
      </w:r>
      <w:r w:rsidRPr="00693419">
        <w:rPr>
          <w:rFonts w:eastAsia="Arial" w:cs="Arial"/>
          <w:szCs w:val="20"/>
        </w:rPr>
        <w:t>of products made</w:t>
      </w:r>
      <w:r w:rsidR="0082418C" w:rsidRPr="00693419">
        <w:rPr>
          <w:rFonts w:eastAsia="Arial" w:cs="Arial"/>
          <w:szCs w:val="20"/>
        </w:rPr>
        <w:t xml:space="preserve"> by the facility.</w:t>
      </w:r>
      <w:r w:rsidR="00E129E1">
        <w:rPr>
          <w:rFonts w:eastAsia="Arial" w:cs="Arial"/>
          <w:szCs w:val="20"/>
        </w:rPr>
        <w:t xml:space="preserve"> </w:t>
      </w:r>
      <w:r w:rsidR="00917B0A">
        <w:rPr>
          <w:rFonts w:eastAsia="Arial" w:cs="Arial"/>
          <w:szCs w:val="20"/>
        </w:rPr>
        <w:t>The production list can be compared to the distribution records to determine how much of the product was distributed and how much should still be onsite.</w:t>
      </w:r>
    </w:p>
    <w:p w14:paraId="4D9E0CBE" w14:textId="6D9EB0C7" w:rsidR="00501CF0" w:rsidRPr="00693419" w:rsidRDefault="00640F9A" w:rsidP="005A5A5A">
      <w:pPr>
        <w:spacing w:after="140" w:line="240" w:lineRule="auto"/>
        <w:rPr>
          <w:rFonts w:eastAsia="Arial" w:cs="Arial"/>
          <w:szCs w:val="20"/>
        </w:rPr>
      </w:pPr>
      <w:r w:rsidRPr="00693419">
        <w:rPr>
          <w:rFonts w:eastAsia="Arial" w:cs="Arial"/>
          <w:szCs w:val="20"/>
        </w:rPr>
        <w:t>Records must be maintained in a way that allows them to be retrieved immediately upon request</w:t>
      </w:r>
      <w:r w:rsidR="00917B0A">
        <w:rPr>
          <w:rFonts w:eastAsia="Arial" w:cs="Arial"/>
          <w:szCs w:val="20"/>
        </w:rPr>
        <w:t xml:space="preserve"> and </w:t>
      </w:r>
      <w:r w:rsidR="00E129E1">
        <w:rPr>
          <w:rFonts w:eastAsia="Arial" w:cs="Arial"/>
          <w:szCs w:val="20"/>
        </w:rPr>
        <w:t xml:space="preserve">must </w:t>
      </w:r>
      <w:r w:rsidR="00E129E1" w:rsidRPr="00693419">
        <w:rPr>
          <w:rFonts w:eastAsia="Arial" w:cs="Arial"/>
          <w:szCs w:val="20"/>
        </w:rPr>
        <w:t>be</w:t>
      </w:r>
      <w:r w:rsidR="00917B0A">
        <w:rPr>
          <w:rFonts w:eastAsia="Arial" w:cs="Arial"/>
          <w:szCs w:val="20"/>
        </w:rPr>
        <w:t xml:space="preserve"> </w:t>
      </w:r>
      <w:r w:rsidRPr="00693419">
        <w:rPr>
          <w:rFonts w:eastAsia="Arial" w:cs="Arial"/>
          <w:szCs w:val="20"/>
        </w:rPr>
        <w:t xml:space="preserve">retained </w:t>
      </w:r>
      <w:r w:rsidR="00917B0A">
        <w:rPr>
          <w:rFonts w:eastAsia="Arial" w:cs="Arial"/>
          <w:szCs w:val="20"/>
        </w:rPr>
        <w:t xml:space="preserve">at the facility </w:t>
      </w:r>
      <w:r w:rsidRPr="00693419">
        <w:rPr>
          <w:rFonts w:eastAsia="Arial" w:cs="Arial"/>
          <w:szCs w:val="20"/>
        </w:rPr>
        <w:t>for a minimum of two years.</w:t>
      </w:r>
    </w:p>
    <w:p w14:paraId="22E54F96" w14:textId="0D651D54" w:rsidR="006A3189" w:rsidRPr="00693419" w:rsidRDefault="003516A3" w:rsidP="00143709">
      <w:pPr>
        <w:pStyle w:val="Heading3"/>
        <w:spacing w:line="240" w:lineRule="auto"/>
      </w:pPr>
      <w:r w:rsidRPr="00693419">
        <w:t>Ingredient Supplier Records</w:t>
      </w:r>
    </w:p>
    <w:p w14:paraId="7D717B23" w14:textId="4F4C0A1F" w:rsidR="000E3CDA" w:rsidRPr="00693419" w:rsidRDefault="00917B0A" w:rsidP="004B5B56">
      <w:pPr>
        <w:spacing w:before="0" w:after="140" w:line="240" w:lineRule="auto"/>
        <w:rPr>
          <w:rFonts w:eastAsia="Arial" w:cs="Arial"/>
          <w:szCs w:val="20"/>
        </w:rPr>
      </w:pPr>
      <w:r>
        <w:rPr>
          <w:rFonts w:eastAsia="Arial" w:cs="Arial"/>
          <w:szCs w:val="20"/>
        </w:rPr>
        <w:t xml:space="preserve">A </w:t>
      </w:r>
      <w:r w:rsidR="000E3CDA" w:rsidRPr="00693419">
        <w:rPr>
          <w:rFonts w:eastAsia="Arial" w:cs="Arial"/>
          <w:szCs w:val="20"/>
        </w:rPr>
        <w:t>system for recording ingredient and packaging material supplier information</w:t>
      </w:r>
      <w:r>
        <w:rPr>
          <w:rFonts w:eastAsia="Arial" w:cs="Arial"/>
          <w:szCs w:val="20"/>
        </w:rPr>
        <w:t xml:space="preserve"> is required</w:t>
      </w:r>
      <w:r w:rsidR="000E3CDA" w:rsidRPr="00693419">
        <w:rPr>
          <w:rFonts w:eastAsia="Arial" w:cs="Arial"/>
          <w:szCs w:val="20"/>
        </w:rPr>
        <w:t>. This</w:t>
      </w:r>
      <w:r>
        <w:rPr>
          <w:rFonts w:eastAsia="Arial" w:cs="Arial"/>
          <w:szCs w:val="20"/>
        </w:rPr>
        <w:t xml:space="preserve"> ensures that any packaging or ingredient associated with the recalled product is included in </w:t>
      </w:r>
      <w:r w:rsidR="00064BF0">
        <w:rPr>
          <w:rFonts w:eastAsia="Arial" w:cs="Arial"/>
          <w:szCs w:val="20"/>
        </w:rPr>
        <w:t xml:space="preserve">the </w:t>
      </w:r>
      <w:r w:rsidR="00064BF0" w:rsidRPr="00693419">
        <w:rPr>
          <w:rFonts w:eastAsia="Arial" w:cs="Arial"/>
          <w:szCs w:val="20"/>
        </w:rPr>
        <w:t>traceout</w:t>
      </w:r>
      <w:r w:rsidR="000E3CDA" w:rsidRPr="00693419">
        <w:rPr>
          <w:rFonts w:eastAsia="Arial" w:cs="Arial"/>
          <w:szCs w:val="20"/>
        </w:rPr>
        <w:t xml:space="preserve"> one step back</w:t>
      </w:r>
      <w:r>
        <w:rPr>
          <w:rFonts w:eastAsia="Arial" w:cs="Arial"/>
          <w:szCs w:val="20"/>
        </w:rPr>
        <w:t xml:space="preserve">. It can </w:t>
      </w:r>
      <w:r w:rsidR="00064BF0">
        <w:rPr>
          <w:rFonts w:eastAsia="Arial" w:cs="Arial"/>
          <w:szCs w:val="20"/>
        </w:rPr>
        <w:t>help</w:t>
      </w:r>
      <w:r w:rsidR="00064BF0" w:rsidRPr="00693419">
        <w:rPr>
          <w:rFonts w:eastAsia="Arial" w:cs="Arial"/>
          <w:szCs w:val="20"/>
        </w:rPr>
        <w:t xml:space="preserve"> identify</w:t>
      </w:r>
      <w:r w:rsidR="000E3CDA" w:rsidRPr="00693419">
        <w:rPr>
          <w:rFonts w:eastAsia="Arial" w:cs="Arial"/>
          <w:szCs w:val="20"/>
        </w:rPr>
        <w:t xml:space="preserve"> whether a recall was triggered by a supplier-side issue, which ingredient or material was involved, and which product lots used that ingredient. </w:t>
      </w:r>
    </w:p>
    <w:p w14:paraId="316625CB" w14:textId="17850D9C" w:rsidR="00ED4727" w:rsidRDefault="000E3CDA" w:rsidP="00693419">
      <w:pPr>
        <w:spacing w:before="0" w:after="140" w:line="240" w:lineRule="auto"/>
        <w:rPr>
          <w:rFonts w:eastAsia="Arial" w:cs="Arial"/>
          <w:szCs w:val="20"/>
        </w:rPr>
      </w:pPr>
      <w:r w:rsidRPr="00693419">
        <w:rPr>
          <w:rFonts w:eastAsia="Arial" w:cs="Arial"/>
          <w:szCs w:val="20"/>
        </w:rPr>
        <w:t xml:space="preserve">‘Approved Suppliers List’ </w:t>
      </w:r>
      <w:r w:rsidR="006F5750">
        <w:rPr>
          <w:rFonts w:eastAsia="Arial" w:cs="Arial"/>
          <w:szCs w:val="20"/>
        </w:rPr>
        <w:t>will provide</w:t>
      </w:r>
      <w:r w:rsidRPr="00693419">
        <w:rPr>
          <w:rFonts w:eastAsia="Arial" w:cs="Arial"/>
          <w:szCs w:val="20"/>
        </w:rPr>
        <w:t xml:space="preserve"> the </w:t>
      </w:r>
      <w:r w:rsidR="006B5520" w:rsidRPr="00693419">
        <w:rPr>
          <w:rFonts w:eastAsia="Arial" w:cs="Arial"/>
          <w:szCs w:val="20"/>
        </w:rPr>
        <w:t>supplier’s</w:t>
      </w:r>
      <w:r w:rsidRPr="00693419">
        <w:rPr>
          <w:rFonts w:eastAsia="Arial" w:cs="Arial"/>
          <w:szCs w:val="20"/>
        </w:rPr>
        <w:t xml:space="preserve"> name, address, contact person, contact information and item/ingredients supplied. ‘Receiving Record</w:t>
      </w:r>
      <w:r w:rsidR="00917B0A">
        <w:rPr>
          <w:rFonts w:eastAsia="Arial" w:cs="Arial"/>
          <w:szCs w:val="20"/>
        </w:rPr>
        <w:t>s</w:t>
      </w:r>
      <w:r w:rsidRPr="00693419">
        <w:rPr>
          <w:rFonts w:eastAsia="Arial" w:cs="Arial"/>
          <w:szCs w:val="20"/>
        </w:rPr>
        <w:t xml:space="preserve">’ </w:t>
      </w:r>
      <w:r w:rsidR="00917B0A">
        <w:rPr>
          <w:rFonts w:eastAsia="Arial" w:cs="Arial"/>
          <w:szCs w:val="20"/>
        </w:rPr>
        <w:t xml:space="preserve">can also </w:t>
      </w:r>
      <w:r w:rsidRPr="00693419">
        <w:rPr>
          <w:rFonts w:eastAsia="Arial" w:cs="Arial"/>
          <w:szCs w:val="20"/>
        </w:rPr>
        <w:t xml:space="preserve">provide the day-to-day log of </w:t>
      </w:r>
      <w:r w:rsidR="00064BF0" w:rsidRPr="00693419">
        <w:rPr>
          <w:rFonts w:eastAsia="Arial" w:cs="Arial"/>
          <w:szCs w:val="20"/>
        </w:rPr>
        <w:t>items</w:t>
      </w:r>
      <w:r w:rsidRPr="00693419">
        <w:rPr>
          <w:rFonts w:eastAsia="Arial" w:cs="Arial"/>
          <w:szCs w:val="20"/>
        </w:rPr>
        <w:t xml:space="preserve">/ingredients received including product description/lot code, date of receipt, quantity received and suppliers associated. These two records can be used </w:t>
      </w:r>
      <w:r w:rsidR="00917B0A">
        <w:rPr>
          <w:rFonts w:eastAsia="Arial" w:cs="Arial"/>
          <w:szCs w:val="20"/>
        </w:rPr>
        <w:t xml:space="preserve">in </w:t>
      </w:r>
      <w:r w:rsidR="006F5750">
        <w:rPr>
          <w:rFonts w:eastAsia="Arial" w:cs="Arial"/>
          <w:szCs w:val="20"/>
        </w:rPr>
        <w:t xml:space="preserve">the </w:t>
      </w:r>
      <w:r w:rsidR="006F5750" w:rsidRPr="00693419">
        <w:rPr>
          <w:rFonts w:eastAsia="Arial" w:cs="Arial"/>
          <w:szCs w:val="20"/>
        </w:rPr>
        <w:t>trace</w:t>
      </w:r>
      <w:r w:rsidRPr="00693419">
        <w:rPr>
          <w:rFonts w:eastAsia="Arial" w:cs="Arial"/>
          <w:szCs w:val="20"/>
        </w:rPr>
        <w:t xml:space="preserve"> back during the recall </w:t>
      </w:r>
      <w:r w:rsidR="000442BC" w:rsidRPr="00693419">
        <w:rPr>
          <w:rFonts w:eastAsia="Arial" w:cs="Arial"/>
          <w:szCs w:val="20"/>
        </w:rPr>
        <w:t xml:space="preserve">process. </w:t>
      </w:r>
    </w:p>
    <w:p w14:paraId="058DE827" w14:textId="7303B3BC" w:rsidR="000E3CDA" w:rsidRPr="00693419" w:rsidRDefault="000442BC" w:rsidP="00693419">
      <w:pPr>
        <w:spacing w:before="0" w:after="140" w:line="240" w:lineRule="auto"/>
        <w:rPr>
          <w:rFonts w:eastAsia="Arial" w:cs="Arial"/>
          <w:szCs w:val="20"/>
        </w:rPr>
      </w:pPr>
      <w:r w:rsidRPr="00693419">
        <w:rPr>
          <w:rFonts w:eastAsia="Arial" w:cs="Arial"/>
          <w:szCs w:val="20"/>
        </w:rPr>
        <w:t>These</w:t>
      </w:r>
      <w:r w:rsidR="000E3CDA" w:rsidRPr="00693419">
        <w:rPr>
          <w:rFonts w:eastAsia="Arial" w:cs="Arial"/>
          <w:szCs w:val="20"/>
        </w:rPr>
        <w:t xml:space="preserve"> records must also be retained for a minimum of two years and be readily accessible.</w:t>
      </w:r>
    </w:p>
    <w:p w14:paraId="37ED4A11" w14:textId="2E79780D" w:rsidR="000C69BB" w:rsidRPr="004C35A6" w:rsidRDefault="000C69BB" w:rsidP="00143709">
      <w:pPr>
        <w:pStyle w:val="Heading3"/>
        <w:spacing w:line="240" w:lineRule="auto"/>
      </w:pPr>
      <w:r w:rsidRPr="004C35A6">
        <w:lastRenderedPageBreak/>
        <w:t xml:space="preserve">Mock (Practice) </w:t>
      </w:r>
      <w:r w:rsidR="002D52E0" w:rsidRPr="004C35A6">
        <w:t>R</w:t>
      </w:r>
      <w:r w:rsidRPr="004C35A6">
        <w:t>ecalls</w:t>
      </w:r>
    </w:p>
    <w:p w14:paraId="63B35A81" w14:textId="09360031" w:rsidR="000E3CDA" w:rsidRPr="004C35A6" w:rsidRDefault="000E3CDA" w:rsidP="00647EA1">
      <w:pPr>
        <w:spacing w:before="0" w:line="240" w:lineRule="auto"/>
        <w:rPr>
          <w:rFonts w:cs="Arial"/>
        </w:rPr>
      </w:pPr>
      <w:r w:rsidRPr="004C35A6">
        <w:rPr>
          <w:rFonts w:cs="Arial"/>
        </w:rPr>
        <w:t xml:space="preserve">A mock recall is an internal test of the </w:t>
      </w:r>
      <w:r w:rsidR="00ED4727">
        <w:rPr>
          <w:rFonts w:cs="Arial"/>
        </w:rPr>
        <w:t xml:space="preserve">recall </w:t>
      </w:r>
      <w:r w:rsidRPr="004C35A6">
        <w:rPr>
          <w:rFonts w:cs="Arial"/>
        </w:rPr>
        <w:t xml:space="preserve">system and does not involve anyone outside the facility. Mock recall is used as a tool to verify the recall process and is </w:t>
      </w:r>
      <w:r w:rsidR="00ED4727">
        <w:rPr>
          <w:rFonts w:cs="Arial"/>
        </w:rPr>
        <w:t xml:space="preserve">usually </w:t>
      </w:r>
      <w:r w:rsidRPr="004C35A6">
        <w:rPr>
          <w:rFonts w:cs="Arial"/>
        </w:rPr>
        <w:t xml:space="preserve">performed at least once every year; </w:t>
      </w:r>
    </w:p>
    <w:p w14:paraId="72A3EE1D" w14:textId="362CB664" w:rsidR="000E3CDA" w:rsidRPr="004C35A6" w:rsidRDefault="000E3CDA" w:rsidP="00882701">
      <w:pPr>
        <w:spacing w:before="0" w:after="0" w:line="240" w:lineRule="auto"/>
        <w:rPr>
          <w:rFonts w:cs="Arial"/>
        </w:rPr>
      </w:pPr>
      <w:r w:rsidRPr="004C35A6">
        <w:rPr>
          <w:rFonts w:cs="Arial"/>
        </w:rPr>
        <w:t xml:space="preserve">Mock recall can be </w:t>
      </w:r>
      <w:r w:rsidR="006B5520" w:rsidRPr="004C35A6">
        <w:rPr>
          <w:rFonts w:cs="Arial"/>
        </w:rPr>
        <w:t>done in</w:t>
      </w:r>
      <w:r w:rsidRPr="004C35A6">
        <w:rPr>
          <w:rFonts w:cs="Arial"/>
        </w:rPr>
        <w:t xml:space="preserve"> one of two ways:</w:t>
      </w:r>
    </w:p>
    <w:p w14:paraId="26455D0D" w14:textId="77777777" w:rsidR="00FB6E73" w:rsidRPr="004C35A6" w:rsidRDefault="00FB6E73" w:rsidP="00BE0392">
      <w:pPr>
        <w:numPr>
          <w:ilvl w:val="0"/>
          <w:numId w:val="7"/>
        </w:numPr>
        <w:tabs>
          <w:tab w:val="left" w:pos="567"/>
        </w:tabs>
        <w:spacing w:before="0" w:after="0" w:line="240" w:lineRule="auto"/>
        <w:ind w:left="426" w:hanging="284"/>
        <w:rPr>
          <w:rFonts w:cs="Arial"/>
        </w:rPr>
      </w:pPr>
      <w:r w:rsidRPr="004C35A6">
        <w:rPr>
          <w:rFonts w:cs="Arial"/>
        </w:rPr>
        <w:t>Choosing a certain day of production</w:t>
      </w:r>
    </w:p>
    <w:p w14:paraId="486344F3" w14:textId="0D25C0C6" w:rsidR="004C35A6" w:rsidRPr="004C35A6" w:rsidRDefault="00FB6E73" w:rsidP="00ED4727">
      <w:pPr>
        <w:numPr>
          <w:ilvl w:val="0"/>
          <w:numId w:val="7"/>
        </w:numPr>
        <w:tabs>
          <w:tab w:val="left" w:pos="567"/>
        </w:tabs>
        <w:spacing w:before="0" w:after="120" w:line="240" w:lineRule="auto"/>
        <w:ind w:left="426" w:hanging="284"/>
        <w:rPr>
          <w:rFonts w:cs="Arial"/>
        </w:rPr>
      </w:pPr>
      <w:r w:rsidRPr="004C35A6">
        <w:rPr>
          <w:rFonts w:cs="Arial"/>
        </w:rPr>
        <w:t xml:space="preserve">Choosing a lot number for recall for an imaginary reason (e.g. high bacteria counts, chemical contamination, wrong ingredient used, foreign material, etc). </w:t>
      </w:r>
    </w:p>
    <w:p w14:paraId="395DEE8D" w14:textId="6C52FA3A" w:rsidR="004C35A6" w:rsidRPr="000C449F" w:rsidRDefault="004C35A6" w:rsidP="001E645B">
      <w:pPr>
        <w:spacing w:before="0" w:line="240" w:lineRule="auto"/>
        <w:rPr>
          <w:rFonts w:cs="Arial"/>
        </w:rPr>
      </w:pPr>
      <w:r w:rsidRPr="004C35A6">
        <w:rPr>
          <w:rFonts w:cs="Arial"/>
        </w:rPr>
        <w:t xml:space="preserve">To ensure an accurate assessment, </w:t>
      </w:r>
      <w:r w:rsidR="00ED4727">
        <w:rPr>
          <w:rFonts w:cs="Arial"/>
        </w:rPr>
        <w:t xml:space="preserve">most to all of </w:t>
      </w:r>
      <w:r w:rsidRPr="004C35A6">
        <w:rPr>
          <w:rFonts w:cs="Arial"/>
        </w:rPr>
        <w:t xml:space="preserve">the chosen product must have already left the </w:t>
      </w:r>
      <w:r w:rsidR="00ED4727">
        <w:rPr>
          <w:rFonts w:cs="Arial"/>
        </w:rPr>
        <w:t>facility</w:t>
      </w:r>
      <w:r w:rsidR="00167294">
        <w:rPr>
          <w:rFonts w:cs="Arial"/>
        </w:rPr>
        <w:t>.</w:t>
      </w:r>
      <w:r w:rsidR="00ED4727">
        <w:rPr>
          <w:rFonts w:cs="Arial"/>
        </w:rPr>
        <w:t xml:space="preserve"> </w:t>
      </w:r>
      <w:r w:rsidRPr="004C35A6">
        <w:rPr>
          <w:rFonts w:cs="Arial"/>
        </w:rPr>
        <w:t xml:space="preserve"> The exercise evaluates product tracking, ingredient tracking, and packaging material traceability </w:t>
      </w:r>
      <w:r w:rsidR="00ED4727">
        <w:rPr>
          <w:rFonts w:cs="Arial"/>
        </w:rPr>
        <w:t xml:space="preserve">forward </w:t>
      </w:r>
      <w:r w:rsidRPr="004C35A6">
        <w:rPr>
          <w:rFonts w:cs="Arial"/>
        </w:rPr>
        <w:t xml:space="preserve">to the first external customer. </w:t>
      </w:r>
      <w:r w:rsidR="00ED4727">
        <w:rPr>
          <w:rFonts w:cs="Arial"/>
        </w:rPr>
        <w:t xml:space="preserve">If </w:t>
      </w:r>
      <w:r w:rsidRPr="004C35A6">
        <w:rPr>
          <w:rFonts w:cs="Arial"/>
        </w:rPr>
        <w:t xml:space="preserve">results demonstrate that the </w:t>
      </w:r>
      <w:r w:rsidR="00167294">
        <w:rPr>
          <w:rFonts w:cs="Arial"/>
        </w:rPr>
        <w:t xml:space="preserve">facility </w:t>
      </w:r>
      <w:r w:rsidR="00167294" w:rsidRPr="004C35A6">
        <w:rPr>
          <w:rFonts w:cs="Arial"/>
        </w:rPr>
        <w:t>can</w:t>
      </w:r>
      <w:r w:rsidRPr="004C35A6">
        <w:rPr>
          <w:rFonts w:cs="Arial"/>
        </w:rPr>
        <w:t xml:space="preserve"> </w:t>
      </w:r>
      <w:r w:rsidR="00167294" w:rsidRPr="004C35A6">
        <w:rPr>
          <w:rFonts w:cs="Arial"/>
        </w:rPr>
        <w:t>achiev</w:t>
      </w:r>
      <w:r w:rsidR="00167294">
        <w:rPr>
          <w:rFonts w:cs="Arial"/>
        </w:rPr>
        <w:t>e</w:t>
      </w:r>
      <w:r w:rsidR="00167294" w:rsidRPr="004C35A6">
        <w:rPr>
          <w:rFonts w:cs="Arial"/>
        </w:rPr>
        <w:t xml:space="preserve"> a</w:t>
      </w:r>
      <w:r w:rsidRPr="004C35A6">
        <w:rPr>
          <w:rFonts w:cs="Arial"/>
        </w:rPr>
        <w:t xml:space="preserve"> 90–100% efficiency score </w:t>
      </w:r>
      <w:r w:rsidR="00167294">
        <w:rPr>
          <w:rFonts w:cs="Arial"/>
        </w:rPr>
        <w:t xml:space="preserve">and </w:t>
      </w:r>
      <w:r w:rsidR="00167294" w:rsidRPr="004C35A6">
        <w:rPr>
          <w:rFonts w:cs="Arial"/>
        </w:rPr>
        <w:t>document</w:t>
      </w:r>
      <w:r w:rsidRPr="004C35A6">
        <w:rPr>
          <w:rFonts w:cs="Arial"/>
        </w:rPr>
        <w:t xml:space="preserve"> any necessary long-term corrective actions</w:t>
      </w:r>
      <w:r w:rsidR="00ED4727">
        <w:rPr>
          <w:rFonts w:cs="Arial"/>
        </w:rPr>
        <w:t>, that is a successful mock recall</w:t>
      </w:r>
      <w:r w:rsidRPr="004C35A6">
        <w:rPr>
          <w:rFonts w:cs="Arial"/>
        </w:rPr>
        <w:t>.</w:t>
      </w:r>
      <w:r w:rsidR="00CD0A62">
        <w:rPr>
          <w:rFonts w:cs="Arial"/>
        </w:rPr>
        <w:t xml:space="preserve"> Mock recall</w:t>
      </w:r>
      <w:r w:rsidR="006F251E">
        <w:rPr>
          <w:rFonts w:cs="Arial"/>
        </w:rPr>
        <w:t xml:space="preserve">s should be performed in different types of products </w:t>
      </w:r>
      <w:r w:rsidR="00ED4727">
        <w:rPr>
          <w:rFonts w:cs="Arial"/>
        </w:rPr>
        <w:t>year to year wherever possible.</w:t>
      </w:r>
    </w:p>
    <w:p w14:paraId="1D4F36CD" w14:textId="63955B8E" w:rsidR="00D03AEF" w:rsidRPr="000C449F" w:rsidRDefault="00D03AEF" w:rsidP="001E645B">
      <w:pPr>
        <w:pStyle w:val="Heading2"/>
        <w:spacing w:before="0" w:after="0" w:line="240" w:lineRule="auto"/>
      </w:pPr>
      <w:r w:rsidRPr="000C449F">
        <w:t>Review of Recall Program</w:t>
      </w:r>
    </w:p>
    <w:p w14:paraId="0DA83349" w14:textId="1347B06E" w:rsidR="000E3CDA" w:rsidRDefault="000E3CDA" w:rsidP="004C35A6">
      <w:pPr>
        <w:spacing w:before="0" w:line="240" w:lineRule="auto"/>
        <w:rPr>
          <w:rFonts w:cs="Arial"/>
        </w:rPr>
      </w:pPr>
      <w:r w:rsidRPr="000C449F">
        <w:rPr>
          <w:rFonts w:cs="Arial"/>
        </w:rPr>
        <w:t>The recall program must be updated as changes occur (e.g.</w:t>
      </w:r>
      <w:r w:rsidR="00ED4727">
        <w:rPr>
          <w:rFonts w:cs="Arial"/>
        </w:rPr>
        <w:t>recall team members change).</w:t>
      </w:r>
      <w:r w:rsidRPr="000C449F">
        <w:rPr>
          <w:rFonts w:cs="Arial"/>
        </w:rPr>
        <w:t xml:space="preserve"> In addition, an annual review by the operator is required. The review must be documented: this could be shown by the operator or designate </w:t>
      </w:r>
      <w:r w:rsidR="00ED4727">
        <w:rPr>
          <w:rFonts w:cs="Arial"/>
        </w:rPr>
        <w:t>“</w:t>
      </w:r>
      <w:r w:rsidRPr="000C449F">
        <w:rPr>
          <w:rFonts w:cs="Arial"/>
        </w:rPr>
        <w:t>signing off</w:t>
      </w:r>
      <w:r w:rsidR="00ED4727">
        <w:rPr>
          <w:rFonts w:cs="Arial"/>
        </w:rPr>
        <w:t>”</w:t>
      </w:r>
      <w:r w:rsidRPr="000C449F">
        <w:rPr>
          <w:rFonts w:cs="Arial"/>
        </w:rPr>
        <w:t xml:space="preserve"> (with date of review) the procedure or using a more formal review checklist.</w:t>
      </w:r>
    </w:p>
    <w:p w14:paraId="1880E21C" w14:textId="24EB12A8" w:rsidR="001773E7" w:rsidRDefault="001773E7" w:rsidP="004C35A6">
      <w:pPr>
        <w:spacing w:before="0" w:line="240" w:lineRule="auto"/>
        <w:rPr>
          <w:rFonts w:cs="Arial"/>
        </w:rPr>
      </w:pPr>
      <w:r>
        <w:rPr>
          <w:rFonts w:cs="Arial"/>
        </w:rPr>
        <w:t xml:space="preserve">All recall records should be </w:t>
      </w:r>
      <w:r w:rsidR="00897BAD">
        <w:rPr>
          <w:rFonts w:cs="Arial"/>
        </w:rPr>
        <w:t>maintained</w:t>
      </w:r>
      <w:r>
        <w:rPr>
          <w:rFonts w:cs="Arial"/>
        </w:rPr>
        <w:t xml:space="preserve"> for at</w:t>
      </w:r>
      <w:r w:rsidR="00897BAD">
        <w:rPr>
          <w:rFonts w:cs="Arial"/>
        </w:rPr>
        <w:t xml:space="preserve"> least two years.</w:t>
      </w:r>
    </w:p>
    <w:p w14:paraId="1A580739" w14:textId="77777777" w:rsidR="00C277F1" w:rsidRPr="00C277F1" w:rsidRDefault="00C277F1" w:rsidP="00C277F1">
      <w:pPr>
        <w:pStyle w:val="Heading2"/>
        <w:spacing w:after="0" w:line="240" w:lineRule="auto"/>
      </w:pPr>
      <w:r w:rsidRPr="00C277F1">
        <w:t>Customer Complaints</w:t>
      </w:r>
    </w:p>
    <w:p w14:paraId="480D6CD7" w14:textId="1C16C693" w:rsidR="000E3CDA" w:rsidRPr="000C449F" w:rsidRDefault="000E3CDA" w:rsidP="004C35A6">
      <w:pPr>
        <w:spacing w:before="0" w:line="240" w:lineRule="auto"/>
        <w:rPr>
          <w:rFonts w:cs="Arial"/>
        </w:rPr>
      </w:pPr>
      <w:r w:rsidRPr="00C277F1">
        <w:rPr>
          <w:rFonts w:cs="Arial"/>
        </w:rPr>
        <w:t>When a complaint is received, all relevant information</w:t>
      </w:r>
      <w:r w:rsidR="00BA2E88">
        <w:rPr>
          <w:rFonts w:cs="Arial"/>
        </w:rPr>
        <w:t xml:space="preserve"> should be </w:t>
      </w:r>
      <w:r w:rsidR="00824CDF">
        <w:rPr>
          <w:rFonts w:cs="Arial"/>
        </w:rPr>
        <w:t>documented,</w:t>
      </w:r>
      <w:r w:rsidRPr="00C277F1">
        <w:rPr>
          <w:rFonts w:cs="Arial"/>
        </w:rPr>
        <w:t xml:space="preserve"> and investigation</w:t>
      </w:r>
      <w:r w:rsidR="00BA2E88">
        <w:rPr>
          <w:rFonts w:cs="Arial"/>
        </w:rPr>
        <w:t xml:space="preserve"> should be initiated</w:t>
      </w:r>
      <w:r w:rsidRPr="00C277F1">
        <w:rPr>
          <w:rFonts w:cs="Arial"/>
        </w:rPr>
        <w:t xml:space="preserve"> without delay. Customer Complaint Procedure and Customer Complaint Record are voluntary </w:t>
      </w:r>
      <w:r w:rsidR="00ED4727">
        <w:rPr>
          <w:rFonts w:cs="Arial"/>
        </w:rPr>
        <w:t xml:space="preserve">but useful </w:t>
      </w:r>
      <w:r w:rsidRPr="00C277F1">
        <w:rPr>
          <w:rFonts w:cs="Arial"/>
        </w:rPr>
        <w:t>documents</w:t>
      </w:r>
      <w:r w:rsidR="00ED4727">
        <w:rPr>
          <w:rFonts w:cs="Arial"/>
        </w:rPr>
        <w:t xml:space="preserve"> </w:t>
      </w:r>
      <w:r w:rsidR="00824CDF">
        <w:rPr>
          <w:rFonts w:cs="Arial"/>
        </w:rPr>
        <w:t>that</w:t>
      </w:r>
      <w:r w:rsidRPr="00C277F1">
        <w:rPr>
          <w:rFonts w:cs="Arial"/>
        </w:rPr>
        <w:t xml:space="preserve"> enable</w:t>
      </w:r>
      <w:r w:rsidR="00ED4727">
        <w:rPr>
          <w:rFonts w:cs="Arial"/>
        </w:rPr>
        <w:t xml:space="preserve"> complete documentation of all complaints </w:t>
      </w:r>
      <w:r w:rsidR="00824CDF">
        <w:rPr>
          <w:rFonts w:cs="Arial"/>
        </w:rPr>
        <w:t>and</w:t>
      </w:r>
      <w:r w:rsidR="00824CDF" w:rsidRPr="00C277F1">
        <w:rPr>
          <w:rFonts w:cs="Arial"/>
        </w:rPr>
        <w:t xml:space="preserve"> identification</w:t>
      </w:r>
      <w:r w:rsidRPr="00C277F1">
        <w:rPr>
          <w:rFonts w:cs="Arial"/>
        </w:rPr>
        <w:t xml:space="preserve"> of potentially unsafe products </w:t>
      </w:r>
      <w:r w:rsidR="00ED4727">
        <w:rPr>
          <w:rFonts w:cs="Arial"/>
        </w:rPr>
        <w:t>to</w:t>
      </w:r>
      <w:r w:rsidRPr="00C277F1">
        <w:rPr>
          <w:rFonts w:cs="Arial"/>
        </w:rPr>
        <w:t xml:space="preserve"> help address the issue quickly.</w:t>
      </w:r>
    </w:p>
    <w:p w14:paraId="4A18F365" w14:textId="3A9E0D23" w:rsidR="009469C3" w:rsidRPr="00A2063F" w:rsidRDefault="00916F1D" w:rsidP="005A5A5A">
      <w:pPr>
        <w:pStyle w:val="Heading2"/>
        <w:spacing w:after="0" w:line="240" w:lineRule="auto"/>
      </w:pPr>
      <w:r w:rsidRPr="00A2063F">
        <w:t>Product Labelling</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10" w:type="dxa"/>
          <w:right w:w="10" w:type="dxa"/>
        </w:tblCellMar>
        <w:tblLook w:val="04A0" w:firstRow="1" w:lastRow="0" w:firstColumn="1" w:lastColumn="0" w:noHBand="0" w:noVBand="1"/>
      </w:tblPr>
      <w:tblGrid>
        <w:gridCol w:w="10080"/>
      </w:tblGrid>
      <w:tr w:rsidR="003853CF" w:rsidRPr="00A2063F" w14:paraId="3B06BEAD" w14:textId="77777777" w:rsidTr="003853CF">
        <w:tc>
          <w:tcPr>
            <w:tcW w:w="10080" w:type="dxa"/>
            <w:shd w:val="clear" w:color="auto" w:fill="FFFFFF" w:themeFill="background1"/>
            <w:tcMar>
              <w:top w:w="80" w:type="dxa"/>
              <w:left w:w="160" w:type="dxa"/>
              <w:bottom w:w="80" w:type="dxa"/>
              <w:right w:w="160" w:type="dxa"/>
            </w:tcMar>
          </w:tcPr>
          <w:p w14:paraId="2C8CEA53" w14:textId="77777777" w:rsidR="00B5460C" w:rsidRPr="00A2063F" w:rsidRDefault="00B5460C" w:rsidP="005A5A5A">
            <w:pPr>
              <w:spacing w:before="30" w:after="50" w:line="240" w:lineRule="auto"/>
              <w:rPr>
                <w:szCs w:val="20"/>
              </w:rPr>
            </w:pPr>
            <w:r w:rsidRPr="00A2063F">
              <w:rPr>
                <w:rFonts w:eastAsia="Arial" w:cs="Arial"/>
                <w:b/>
                <w:bCs/>
                <w:szCs w:val="20"/>
              </w:rPr>
              <w:t>MFS 2022 – Requirement</w:t>
            </w:r>
          </w:p>
          <w:p w14:paraId="350634C4" w14:textId="3191F7C8" w:rsidR="00B5460C" w:rsidRPr="00A2063F" w:rsidRDefault="00AC16B4" w:rsidP="005A5A5A">
            <w:pPr>
              <w:spacing w:before="18" w:after="18" w:line="240" w:lineRule="auto"/>
              <w:rPr>
                <w:szCs w:val="20"/>
              </w:rPr>
            </w:pPr>
            <w:r w:rsidRPr="00A2063F">
              <w:rPr>
                <w:rFonts w:eastAsia="Arial" w:cs="Arial"/>
                <w:b/>
                <w:bCs/>
                <w:szCs w:val="20"/>
              </w:rPr>
              <w:t>F1.</w:t>
            </w:r>
            <w:r w:rsidR="00BE3510" w:rsidRPr="00A2063F">
              <w:rPr>
                <w:rFonts w:eastAsia="Arial" w:cs="Arial"/>
                <w:b/>
                <w:bCs/>
                <w:szCs w:val="20"/>
              </w:rPr>
              <w:t>2</w:t>
            </w:r>
            <w:r w:rsidR="00B5460C" w:rsidRPr="00A2063F">
              <w:rPr>
                <w:rFonts w:eastAsia="Arial" w:cs="Arial"/>
                <w:b/>
                <w:bCs/>
                <w:szCs w:val="20"/>
              </w:rPr>
              <w:t xml:space="preserve"> </w:t>
            </w:r>
            <w:r w:rsidR="00916F1D" w:rsidRPr="00A2063F">
              <w:rPr>
                <w:rFonts w:eastAsia="Arial" w:cs="Arial"/>
                <w:b/>
                <w:bCs/>
                <w:szCs w:val="20"/>
              </w:rPr>
              <w:t>Product Labelling</w:t>
            </w:r>
          </w:p>
          <w:p w14:paraId="14543FF5" w14:textId="77777777" w:rsidR="00916F1D" w:rsidRPr="00A2063F" w:rsidRDefault="00916F1D" w:rsidP="005A5A5A">
            <w:pPr>
              <w:spacing w:before="18" w:after="18" w:line="240" w:lineRule="auto"/>
              <w:rPr>
                <w:rFonts w:eastAsia="Arial" w:cs="Arial"/>
                <w:i/>
                <w:iCs/>
                <w:szCs w:val="20"/>
              </w:rPr>
            </w:pPr>
            <w:r w:rsidRPr="00A2063F">
              <w:rPr>
                <w:rFonts w:eastAsia="Arial" w:cs="Arial"/>
                <w:i/>
                <w:iCs/>
                <w:szCs w:val="20"/>
              </w:rPr>
              <w:t xml:space="preserve">Each pre-packaged product is labeled with: </w:t>
            </w:r>
          </w:p>
          <w:p w14:paraId="7F820ACB" w14:textId="77777777" w:rsidR="00916F1D" w:rsidRPr="00A2063F" w:rsidRDefault="00916F1D" w:rsidP="005A5A5A">
            <w:pPr>
              <w:spacing w:before="18" w:after="18" w:line="240" w:lineRule="auto"/>
              <w:ind w:left="320"/>
              <w:rPr>
                <w:rFonts w:eastAsia="Arial" w:cs="Arial"/>
                <w:i/>
                <w:iCs/>
                <w:szCs w:val="20"/>
              </w:rPr>
            </w:pPr>
            <w:r w:rsidRPr="00A2063F">
              <w:rPr>
                <w:rFonts w:eastAsia="Arial" w:cs="Arial"/>
                <w:i/>
                <w:iCs/>
                <w:szCs w:val="20"/>
              </w:rPr>
              <w:t xml:space="preserve">a. A date (e.g., yyyy-mm-dd) or lot code that represents the production or packaging date. </w:t>
            </w:r>
          </w:p>
          <w:p w14:paraId="022C5FD2" w14:textId="77777777" w:rsidR="00916F1D" w:rsidRPr="00A2063F" w:rsidRDefault="00916F1D" w:rsidP="005A5A5A">
            <w:pPr>
              <w:spacing w:before="18" w:after="18" w:line="240" w:lineRule="auto"/>
              <w:ind w:left="320"/>
              <w:rPr>
                <w:rFonts w:eastAsia="Arial" w:cs="Arial"/>
                <w:i/>
                <w:iCs/>
                <w:szCs w:val="20"/>
              </w:rPr>
            </w:pPr>
            <w:r w:rsidRPr="00A2063F">
              <w:rPr>
                <w:rFonts w:eastAsia="Arial" w:cs="Arial"/>
                <w:i/>
                <w:iCs/>
                <w:szCs w:val="20"/>
              </w:rPr>
              <w:t xml:space="preserve">b. The facility by name and/or facility number. </w:t>
            </w:r>
          </w:p>
          <w:p w14:paraId="569C08B4" w14:textId="3AE51A3D" w:rsidR="00B5460C" w:rsidRPr="00A2063F" w:rsidRDefault="00916F1D" w:rsidP="005A5A5A">
            <w:pPr>
              <w:spacing w:before="18" w:after="18" w:line="240" w:lineRule="auto"/>
              <w:ind w:left="320"/>
              <w:rPr>
                <w:szCs w:val="20"/>
              </w:rPr>
            </w:pPr>
            <w:r w:rsidRPr="00A2063F">
              <w:rPr>
                <w:rFonts w:eastAsia="Arial" w:cs="Arial"/>
                <w:i/>
                <w:iCs/>
                <w:szCs w:val="20"/>
              </w:rPr>
              <w:t>c. Special instructions for products with inherent risk (e.g., Not Ready-to-Eat, Allergen Free, Must Be Cooked).</w:t>
            </w:r>
          </w:p>
        </w:tc>
      </w:tr>
    </w:tbl>
    <w:p w14:paraId="6CB5C53C" w14:textId="145DB314" w:rsidR="00B8154E" w:rsidRDefault="00B8154E" w:rsidP="00B8154E">
      <w:r>
        <w:t xml:space="preserve">The above three (3) requirements are required on all pre-packaged meat products </w:t>
      </w:r>
      <w:r w:rsidR="000C6529">
        <w:t>in</w:t>
      </w:r>
      <w:r>
        <w:t xml:space="preserve"> AGI licensed facilities.  Pre-packaged meat products are products that are packaged before customer pick-up or shipment. Clerk-served products ordered and packaged at the time of sale, such as deli counter meats, are not considered pre-packaged, therefore a label is not needed. </w:t>
      </w:r>
    </w:p>
    <w:p w14:paraId="3E5F5582" w14:textId="5CFC0A2B" w:rsidR="007D4BAB" w:rsidRPr="00B8154E" w:rsidRDefault="00B8154E" w:rsidP="00B8154E">
      <w:r>
        <w:t xml:space="preserve">Meat </w:t>
      </w:r>
      <w:r w:rsidR="007D4BAB">
        <w:t xml:space="preserve">facilities in Alberta are </w:t>
      </w:r>
      <w:r>
        <w:t xml:space="preserve">also </w:t>
      </w:r>
      <w:r w:rsidR="007D4BAB">
        <w:t xml:space="preserve">subject to </w:t>
      </w:r>
      <w:hyperlink r:id="rId9" w:history="1">
        <w:r w:rsidR="007D4BAB">
          <w:rPr>
            <w:rStyle w:val="Hyperlink"/>
          </w:rPr>
          <w:t>federal</w:t>
        </w:r>
      </w:hyperlink>
      <w:r w:rsidR="007D4BAB">
        <w:t xml:space="preserve"> (CFIA) labelling requirements. </w:t>
      </w:r>
      <w:r>
        <w:t xml:space="preserve">Federal labeling requirements include MFS 2022 requirements and additional requirements that are required for any meat product being sold in Canada. Federal labeling requirements are enforced by the CFIA. </w:t>
      </w:r>
    </w:p>
    <w:p w14:paraId="0C8AA548" w14:textId="47F8AFFE" w:rsidR="00D574CF" w:rsidRPr="00D574CF" w:rsidRDefault="00D574CF" w:rsidP="00C7737C">
      <w:pPr>
        <w:pStyle w:val="Heading3"/>
        <w:rPr>
          <w:rFonts w:eastAsia="Arial Unicode MS"/>
        </w:rPr>
      </w:pPr>
      <w:r>
        <w:t>Basic Labelling Requirements- Mandatory for All Products</w:t>
      </w:r>
      <w:r w:rsidR="00B8154E">
        <w:t xml:space="preserve"> </w:t>
      </w:r>
    </w:p>
    <w:p w14:paraId="2CEDCD07" w14:textId="77777777" w:rsidR="007D4BAB" w:rsidRDefault="007D4BAB">
      <w:pPr>
        <w:spacing w:before="0"/>
        <w:rPr>
          <w:szCs w:val="20"/>
          <w:lang w:val="en-CA" w:eastAsia="en-CA"/>
        </w:rPr>
      </w:pPr>
      <w:r>
        <w:t xml:space="preserve">The following are the </w:t>
      </w:r>
      <w:r>
        <w:rPr>
          <w:rStyle w:val="Strong"/>
        </w:rPr>
        <w:t>minimum labelling requirements</w:t>
      </w:r>
      <w:r>
        <w:t xml:space="preserve"> for each package:</w:t>
      </w:r>
    </w:p>
    <w:p w14:paraId="4BE6889E" w14:textId="77777777" w:rsidR="00603A54" w:rsidRPr="00603A54" w:rsidRDefault="00AC3056" w:rsidP="00BE0392">
      <w:pPr>
        <w:pStyle w:val="ListParagraph"/>
        <w:numPr>
          <w:ilvl w:val="0"/>
          <w:numId w:val="10"/>
        </w:numPr>
        <w:ind w:left="284" w:hanging="284"/>
        <w:rPr>
          <w:b/>
          <w:bCs/>
        </w:rPr>
      </w:pPr>
      <w:r w:rsidRPr="00112823">
        <w:rPr>
          <w:b/>
          <w:bCs/>
          <w:color w:val="000000" w:themeColor="text1"/>
        </w:rPr>
        <w:t xml:space="preserve">Common name of product </w:t>
      </w:r>
    </w:p>
    <w:p w14:paraId="16099297" w14:textId="77777777" w:rsidR="000E3CDA" w:rsidRPr="00112823" w:rsidRDefault="000E3CDA" w:rsidP="00603A54">
      <w:pPr>
        <w:pStyle w:val="ListParagraph"/>
        <w:ind w:left="284"/>
        <w:rPr>
          <w:b/>
          <w:bCs/>
        </w:rPr>
      </w:pPr>
      <w:r w:rsidRPr="001361DD">
        <w:rPr>
          <w:color w:val="000000" w:themeColor="text1"/>
        </w:rPr>
        <w:t>It</w:t>
      </w:r>
      <w:r>
        <w:rPr>
          <w:b/>
          <w:bCs/>
          <w:color w:val="000000" w:themeColor="text1"/>
        </w:rPr>
        <w:t xml:space="preserve"> </w:t>
      </w:r>
      <w:r>
        <w:rPr>
          <w:color w:val="000000" w:themeColor="text1"/>
        </w:rPr>
        <w:t>must explicitly state the species and specific cut of meat</w:t>
      </w:r>
    </w:p>
    <w:p w14:paraId="6E8552F2" w14:textId="0F14181F" w:rsidR="00AC3056" w:rsidRPr="00112823" w:rsidRDefault="00AC3056" w:rsidP="00112823">
      <w:pPr>
        <w:spacing w:before="0" w:line="240" w:lineRule="auto"/>
        <w:ind w:firstLine="284"/>
        <w:rPr>
          <w:rStyle w:val="Strong"/>
          <w:rFonts w:cs="Arial"/>
          <w:b w:val="0"/>
          <w:bCs w:val="0"/>
          <w:szCs w:val="20"/>
        </w:rPr>
      </w:pPr>
      <w:r w:rsidRPr="00112823">
        <w:rPr>
          <w:rFonts w:cs="Arial"/>
          <w:szCs w:val="20"/>
        </w:rPr>
        <w:t>For example - Whole Chicken, Whole Turkey,</w:t>
      </w:r>
      <w:r w:rsidR="002E6874" w:rsidRPr="00112823">
        <w:rPr>
          <w:rFonts w:cs="Arial"/>
          <w:szCs w:val="20"/>
        </w:rPr>
        <w:t xml:space="preserve"> Ground Pork, </w:t>
      </w:r>
      <w:r w:rsidR="00277086">
        <w:rPr>
          <w:rFonts w:cs="Arial"/>
          <w:szCs w:val="20"/>
        </w:rPr>
        <w:t>Beef Sirloin</w:t>
      </w:r>
      <w:r w:rsidR="002E6874" w:rsidRPr="00112823">
        <w:rPr>
          <w:rFonts w:cs="Arial"/>
          <w:szCs w:val="20"/>
        </w:rPr>
        <w:t>,</w:t>
      </w:r>
      <w:r w:rsidRPr="00112823">
        <w:rPr>
          <w:rFonts w:cs="Arial"/>
          <w:szCs w:val="20"/>
        </w:rPr>
        <w:t xml:space="preserve"> etc.</w:t>
      </w:r>
    </w:p>
    <w:p w14:paraId="0BCBFD09" w14:textId="2F4A1022" w:rsidR="00AC3056" w:rsidRPr="00112823" w:rsidRDefault="00AC3056" w:rsidP="00BE0392">
      <w:pPr>
        <w:pStyle w:val="ListParagraph"/>
        <w:numPr>
          <w:ilvl w:val="0"/>
          <w:numId w:val="10"/>
        </w:numPr>
        <w:ind w:left="284" w:hanging="284"/>
        <w:rPr>
          <w:b/>
          <w:bCs/>
          <w:color w:val="000000" w:themeColor="text1"/>
        </w:rPr>
      </w:pPr>
      <w:r w:rsidRPr="00112823">
        <w:rPr>
          <w:b/>
          <w:bCs/>
          <w:color w:val="000000" w:themeColor="text1"/>
        </w:rPr>
        <w:t xml:space="preserve">Quantity in metric units (kilograms/kg).  </w:t>
      </w:r>
    </w:p>
    <w:p w14:paraId="5AC30D17" w14:textId="54986822" w:rsidR="000E3CDA" w:rsidRPr="00112823" w:rsidRDefault="000E3CDA" w:rsidP="00112823">
      <w:pPr>
        <w:spacing w:before="0" w:line="240" w:lineRule="auto"/>
        <w:ind w:left="284"/>
        <w:rPr>
          <w:rFonts w:cs="Arial"/>
          <w:szCs w:val="20"/>
        </w:rPr>
      </w:pPr>
      <w:r w:rsidRPr="00112823">
        <w:rPr>
          <w:rFonts w:cs="Arial"/>
          <w:szCs w:val="20"/>
        </w:rPr>
        <w:t xml:space="preserve">Imperial units (pounds/lbs) </w:t>
      </w:r>
      <w:r>
        <w:rPr>
          <w:rFonts w:cs="Arial"/>
          <w:szCs w:val="20"/>
        </w:rPr>
        <w:t xml:space="preserve">are optional </w:t>
      </w:r>
      <w:r w:rsidR="00D651E1">
        <w:rPr>
          <w:rFonts w:cs="Arial"/>
          <w:szCs w:val="20"/>
        </w:rPr>
        <w:t>and can</w:t>
      </w:r>
      <w:r w:rsidRPr="00112823">
        <w:rPr>
          <w:rFonts w:cs="Arial"/>
          <w:szCs w:val="20"/>
        </w:rPr>
        <w:t xml:space="preserve"> be used but ONLY when used </w:t>
      </w:r>
      <w:r>
        <w:rPr>
          <w:rFonts w:cs="Arial"/>
          <w:szCs w:val="20"/>
        </w:rPr>
        <w:t xml:space="preserve">alongside </w:t>
      </w:r>
      <w:r w:rsidRPr="00112823">
        <w:rPr>
          <w:rFonts w:cs="Arial"/>
          <w:szCs w:val="20"/>
        </w:rPr>
        <w:t xml:space="preserve">with </w:t>
      </w:r>
      <w:r>
        <w:rPr>
          <w:rFonts w:cs="Arial"/>
          <w:szCs w:val="20"/>
        </w:rPr>
        <w:t xml:space="preserve">mandatory </w:t>
      </w:r>
      <w:r w:rsidRPr="00112823">
        <w:rPr>
          <w:rFonts w:cs="Arial"/>
          <w:szCs w:val="20"/>
        </w:rPr>
        <w:t xml:space="preserve">metric units </w:t>
      </w:r>
      <w:r>
        <w:rPr>
          <w:rFonts w:cs="Arial"/>
          <w:szCs w:val="20"/>
        </w:rPr>
        <w:t>(kilograms/kg).</w:t>
      </w:r>
      <w:r>
        <w:rPr>
          <w:rFonts w:cs="Arial"/>
          <w:szCs w:val="20"/>
        </w:rPr>
        <w:br/>
      </w:r>
      <w:r w:rsidRPr="00112823">
        <w:rPr>
          <w:rFonts w:cs="Arial"/>
          <w:szCs w:val="20"/>
        </w:rPr>
        <w:t>For example – 10 pounds / 4.54 kilograms).</w:t>
      </w:r>
    </w:p>
    <w:p w14:paraId="1A666744" w14:textId="508CD3B3" w:rsidR="00AC3056" w:rsidRPr="00112823" w:rsidRDefault="00621080" w:rsidP="00BE0392">
      <w:pPr>
        <w:pStyle w:val="ListParagraph"/>
        <w:numPr>
          <w:ilvl w:val="0"/>
          <w:numId w:val="10"/>
        </w:numPr>
        <w:ind w:left="284" w:hanging="284"/>
        <w:rPr>
          <w:b/>
          <w:bCs/>
          <w:color w:val="000000" w:themeColor="text1"/>
        </w:rPr>
      </w:pPr>
      <w:r>
        <w:rPr>
          <w:b/>
          <w:bCs/>
          <w:color w:val="000000" w:themeColor="text1"/>
        </w:rPr>
        <w:lastRenderedPageBreak/>
        <w:t xml:space="preserve">Identity (Facility name and/or ID) </w:t>
      </w:r>
      <w:r w:rsidR="00AC3056" w:rsidRPr="00112823">
        <w:rPr>
          <w:b/>
          <w:bCs/>
          <w:color w:val="000000" w:themeColor="text1"/>
        </w:rPr>
        <w:t>and address of the manufacturer</w:t>
      </w:r>
    </w:p>
    <w:p w14:paraId="792F466F" w14:textId="77777777" w:rsidR="000E3CDA" w:rsidRDefault="000E3CDA" w:rsidP="00364857">
      <w:pPr>
        <w:spacing w:before="0" w:after="0" w:line="240" w:lineRule="auto"/>
        <w:ind w:left="284"/>
        <w:rPr>
          <w:rFonts w:cs="Arial"/>
          <w:szCs w:val="20"/>
        </w:rPr>
      </w:pPr>
      <w:r>
        <w:rPr>
          <w:rFonts w:cs="Arial"/>
          <w:szCs w:val="20"/>
        </w:rPr>
        <w:t>The Facility name and/or ID must be displayed in the label. This should be accompanied by the physical location of the facility.</w:t>
      </w:r>
    </w:p>
    <w:p w14:paraId="65944F7A" w14:textId="32D859E7" w:rsidR="00AC3056" w:rsidRPr="00112823" w:rsidRDefault="00AC3056" w:rsidP="00364857">
      <w:pPr>
        <w:spacing w:before="0" w:after="0" w:line="240" w:lineRule="auto"/>
        <w:ind w:left="284"/>
        <w:rPr>
          <w:rFonts w:cs="Arial"/>
          <w:szCs w:val="20"/>
        </w:rPr>
      </w:pPr>
      <w:r w:rsidRPr="00112823">
        <w:rPr>
          <w:rFonts w:cs="Arial"/>
          <w:szCs w:val="20"/>
        </w:rPr>
        <w:t xml:space="preserve">For </w:t>
      </w:r>
      <w:r w:rsidR="00364857" w:rsidRPr="00112823">
        <w:rPr>
          <w:rFonts w:cs="Arial"/>
          <w:szCs w:val="20"/>
        </w:rPr>
        <w:t>example -</w:t>
      </w:r>
      <w:r w:rsidR="00382BDE">
        <w:rPr>
          <w:rFonts w:cs="Arial"/>
          <w:szCs w:val="20"/>
        </w:rPr>
        <w:t xml:space="preserve">      </w:t>
      </w:r>
      <w:r w:rsidR="006B5520">
        <w:rPr>
          <w:rFonts w:cs="Arial"/>
          <w:szCs w:val="20"/>
        </w:rPr>
        <w:t xml:space="preserve">XYZ </w:t>
      </w:r>
      <w:r w:rsidR="006B5520" w:rsidRPr="00112823">
        <w:rPr>
          <w:rFonts w:cs="Arial"/>
          <w:szCs w:val="20"/>
        </w:rPr>
        <w:t>Poultry</w:t>
      </w:r>
      <w:r w:rsidRPr="00112823">
        <w:rPr>
          <w:rFonts w:cs="Arial"/>
          <w:szCs w:val="20"/>
        </w:rPr>
        <w:t> </w:t>
      </w:r>
    </w:p>
    <w:p w14:paraId="05B9E8DF" w14:textId="174D867C" w:rsidR="00AC3056" w:rsidRPr="00112823" w:rsidRDefault="00364857" w:rsidP="00364857">
      <w:pPr>
        <w:spacing w:before="0" w:after="0" w:line="240" w:lineRule="auto"/>
        <w:ind w:left="284"/>
        <w:rPr>
          <w:rFonts w:cs="Arial"/>
          <w:szCs w:val="20"/>
        </w:rPr>
      </w:pPr>
      <w:r>
        <w:rPr>
          <w:rFonts w:cs="Arial"/>
          <w:szCs w:val="20"/>
        </w:rPr>
        <w:t xml:space="preserve">                            </w:t>
      </w:r>
      <w:r w:rsidR="008D675E">
        <w:rPr>
          <w:rFonts w:cs="Arial"/>
          <w:szCs w:val="20"/>
        </w:rPr>
        <w:t>12</w:t>
      </w:r>
      <w:r w:rsidR="009F40D5">
        <w:rPr>
          <w:rFonts w:cs="Arial"/>
          <w:szCs w:val="20"/>
        </w:rPr>
        <w:t>34 10 Street</w:t>
      </w:r>
      <w:r w:rsidR="00AC3056" w:rsidRPr="00112823">
        <w:rPr>
          <w:rFonts w:cs="Arial"/>
          <w:szCs w:val="20"/>
        </w:rPr>
        <w:t xml:space="preserve">  </w:t>
      </w:r>
    </w:p>
    <w:p w14:paraId="72AC1637" w14:textId="2D8CEBA1" w:rsidR="00AC3056" w:rsidRPr="00AB406E" w:rsidRDefault="00364857" w:rsidP="00AB406E">
      <w:pPr>
        <w:spacing w:before="0" w:line="240" w:lineRule="auto"/>
        <w:ind w:left="284"/>
        <w:rPr>
          <w:rFonts w:cs="Arial"/>
          <w:szCs w:val="20"/>
        </w:rPr>
      </w:pPr>
      <w:r>
        <w:rPr>
          <w:rFonts w:cs="Arial"/>
          <w:szCs w:val="20"/>
        </w:rPr>
        <w:t xml:space="preserve">                            </w:t>
      </w:r>
      <w:r w:rsidR="001A37C2">
        <w:rPr>
          <w:rFonts w:cs="Arial"/>
          <w:szCs w:val="20"/>
        </w:rPr>
        <w:t>Airdrie</w:t>
      </w:r>
      <w:r w:rsidR="00AC3056" w:rsidRPr="00112823">
        <w:rPr>
          <w:rFonts w:cs="Arial"/>
          <w:szCs w:val="20"/>
        </w:rPr>
        <w:t xml:space="preserve">, AB T0L 0J0 </w:t>
      </w:r>
      <w:r>
        <w:rPr>
          <w:rFonts w:cs="Arial"/>
          <w:szCs w:val="20"/>
        </w:rPr>
        <w:t xml:space="preserve">                         </w:t>
      </w:r>
    </w:p>
    <w:p w14:paraId="4EDD245B" w14:textId="5EB32DFE" w:rsidR="00AC3056" w:rsidRPr="00112823" w:rsidRDefault="00382BDE" w:rsidP="00BE0392">
      <w:pPr>
        <w:pStyle w:val="ListParagraph"/>
        <w:numPr>
          <w:ilvl w:val="0"/>
          <w:numId w:val="10"/>
        </w:numPr>
        <w:ind w:left="284" w:hanging="284"/>
        <w:rPr>
          <w:b/>
          <w:bCs/>
          <w:color w:val="000000" w:themeColor="text1"/>
        </w:rPr>
      </w:pPr>
      <w:r>
        <w:rPr>
          <w:b/>
          <w:bCs/>
          <w:color w:val="000000" w:themeColor="text1"/>
        </w:rPr>
        <w:t xml:space="preserve">Production date or Lot Code (representing </w:t>
      </w:r>
      <w:r w:rsidR="007E6B40">
        <w:rPr>
          <w:b/>
          <w:bCs/>
          <w:color w:val="000000" w:themeColor="text1"/>
        </w:rPr>
        <w:t>production or packaging date)</w:t>
      </w:r>
    </w:p>
    <w:p w14:paraId="54510D2A" w14:textId="7CF59013" w:rsidR="000E3CDA" w:rsidRPr="00112823" w:rsidRDefault="000E3CDA" w:rsidP="001361DD">
      <w:pPr>
        <w:spacing w:before="0" w:line="240" w:lineRule="auto"/>
        <w:ind w:left="284"/>
        <w:rPr>
          <w:rFonts w:cs="Arial"/>
          <w:szCs w:val="20"/>
        </w:rPr>
      </w:pPr>
      <w:r>
        <w:rPr>
          <w:rFonts w:cs="Arial"/>
          <w:szCs w:val="20"/>
        </w:rPr>
        <w:t>The product label must display a</w:t>
      </w:r>
      <w:r w:rsidRPr="009751CC">
        <w:rPr>
          <w:rFonts w:cs="Arial"/>
          <w:szCs w:val="20"/>
        </w:rPr>
        <w:t xml:space="preserve"> recognized date format or traceable lot code linking the physical meat directly</w:t>
      </w:r>
      <w:r>
        <w:rPr>
          <w:rFonts w:cs="Arial"/>
          <w:szCs w:val="20"/>
        </w:rPr>
        <w:t xml:space="preserve"> </w:t>
      </w:r>
      <w:r w:rsidRPr="009751CC">
        <w:rPr>
          <w:rFonts w:cs="Arial"/>
          <w:szCs w:val="20"/>
        </w:rPr>
        <w:t>back to kill sheets, receiving logs, and supplier records.</w:t>
      </w:r>
      <w:r>
        <w:rPr>
          <w:rFonts w:cs="Arial"/>
          <w:szCs w:val="20"/>
        </w:rPr>
        <w:br/>
      </w:r>
      <w:r w:rsidRPr="00112823">
        <w:rPr>
          <w:rFonts w:cs="Arial"/>
          <w:szCs w:val="20"/>
        </w:rPr>
        <w:t xml:space="preserve">For example </w:t>
      </w:r>
      <w:r>
        <w:rPr>
          <w:rFonts w:cs="Arial"/>
          <w:szCs w:val="20"/>
        </w:rPr>
        <w:t>–</w:t>
      </w:r>
      <w:r w:rsidRPr="00112823">
        <w:rPr>
          <w:rFonts w:cs="Arial"/>
          <w:szCs w:val="20"/>
        </w:rPr>
        <w:t xml:space="preserve"> </w:t>
      </w:r>
      <w:r>
        <w:rPr>
          <w:rFonts w:cs="Arial"/>
          <w:szCs w:val="20"/>
        </w:rPr>
        <w:t>Date of manufacture: 2026-06-11 or</w:t>
      </w:r>
      <w:r>
        <w:rPr>
          <w:rFonts w:cs="Arial"/>
          <w:szCs w:val="20"/>
        </w:rPr>
        <w:br/>
        <w:t xml:space="preserve">                        Lot code: </w:t>
      </w:r>
      <w:r w:rsidRPr="000B4890">
        <w:rPr>
          <w:rFonts w:cs="Arial"/>
          <w:szCs w:val="20"/>
        </w:rPr>
        <w:t>BF-260611-A-K01</w:t>
      </w:r>
      <w:r>
        <w:rPr>
          <w:rFonts w:cs="Arial"/>
          <w:szCs w:val="20"/>
        </w:rPr>
        <w:t xml:space="preserve"> </w:t>
      </w:r>
      <w:r>
        <w:rPr>
          <w:rFonts w:cs="Arial"/>
          <w:szCs w:val="20"/>
        </w:rPr>
        <w:br/>
        <w:t xml:space="preserve">          </w:t>
      </w:r>
      <w:r w:rsidR="006F3CCC">
        <w:rPr>
          <w:rFonts w:cs="Arial"/>
          <w:szCs w:val="20"/>
        </w:rPr>
        <w:t xml:space="preserve">  (</w:t>
      </w:r>
      <w:r>
        <w:rPr>
          <w:rFonts w:cs="Arial"/>
          <w:szCs w:val="20"/>
        </w:rPr>
        <w:t xml:space="preserve">Beef product manufactured on June 11, </w:t>
      </w:r>
      <w:r w:rsidR="006B5520">
        <w:rPr>
          <w:rFonts w:cs="Arial"/>
          <w:szCs w:val="20"/>
        </w:rPr>
        <w:t>2026,</w:t>
      </w:r>
      <w:r>
        <w:rPr>
          <w:rFonts w:cs="Arial"/>
          <w:szCs w:val="20"/>
        </w:rPr>
        <w:t xml:space="preserve"> in morning(A) shift and 1st kill sequence from that day)</w:t>
      </w:r>
    </w:p>
    <w:p w14:paraId="530A2301" w14:textId="57238D16" w:rsidR="00AC3056" w:rsidRPr="00112823" w:rsidRDefault="00AC3056" w:rsidP="00BE0392">
      <w:pPr>
        <w:pStyle w:val="ListParagraph"/>
        <w:numPr>
          <w:ilvl w:val="0"/>
          <w:numId w:val="10"/>
        </w:numPr>
        <w:ind w:left="284" w:hanging="284"/>
        <w:rPr>
          <w:b/>
          <w:bCs/>
          <w:color w:val="000000" w:themeColor="text1"/>
        </w:rPr>
      </w:pPr>
      <w:r w:rsidRPr="00112823">
        <w:rPr>
          <w:b/>
          <w:bCs/>
          <w:color w:val="000000" w:themeColor="text1"/>
        </w:rPr>
        <w:t xml:space="preserve">Storage instructions </w:t>
      </w:r>
    </w:p>
    <w:p w14:paraId="7B9A8FAA" w14:textId="77777777" w:rsidR="000E3CDA" w:rsidRDefault="000E3CDA" w:rsidP="00657324">
      <w:pPr>
        <w:spacing w:before="0" w:line="240" w:lineRule="auto"/>
        <w:ind w:left="284"/>
        <w:rPr>
          <w:rFonts w:cs="Arial"/>
          <w:szCs w:val="20"/>
        </w:rPr>
      </w:pPr>
      <w:r>
        <w:rPr>
          <w:rFonts w:cs="Arial"/>
          <w:szCs w:val="20"/>
        </w:rPr>
        <w:t>Instructions for storage is required in the product label for raw as well as processed meat and poultry products as they carry inherent temperature risks.</w:t>
      </w:r>
      <w:r>
        <w:rPr>
          <w:rFonts w:cs="Arial"/>
          <w:szCs w:val="20"/>
        </w:rPr>
        <w:br/>
      </w:r>
      <w:r w:rsidRPr="00112823">
        <w:rPr>
          <w:rFonts w:cs="Arial"/>
          <w:szCs w:val="20"/>
        </w:rPr>
        <w:t>For example - keep refrigerated, keep frozen, etc.</w:t>
      </w:r>
    </w:p>
    <w:p w14:paraId="38033069" w14:textId="77DF2068" w:rsidR="00C278F6" w:rsidRPr="00112823" w:rsidRDefault="00C278F6" w:rsidP="00BE0392">
      <w:pPr>
        <w:pStyle w:val="ListParagraph"/>
        <w:numPr>
          <w:ilvl w:val="0"/>
          <w:numId w:val="10"/>
        </w:numPr>
        <w:ind w:left="284" w:hanging="284"/>
        <w:rPr>
          <w:b/>
          <w:bCs/>
          <w:color w:val="000000" w:themeColor="text1"/>
        </w:rPr>
      </w:pPr>
      <w:r>
        <w:rPr>
          <w:b/>
          <w:bCs/>
          <w:color w:val="000000" w:themeColor="text1"/>
        </w:rPr>
        <w:t>Bilingual Labelling (English and French)</w:t>
      </w:r>
    </w:p>
    <w:p w14:paraId="0BE6A793" w14:textId="77777777" w:rsidR="000E3CDA" w:rsidRDefault="000E3CDA" w:rsidP="00C278F6">
      <w:pPr>
        <w:spacing w:before="0" w:line="240" w:lineRule="auto"/>
        <w:ind w:left="284"/>
        <w:rPr>
          <w:rFonts w:cs="Arial"/>
          <w:szCs w:val="20"/>
        </w:rPr>
      </w:pPr>
      <w:r>
        <w:rPr>
          <w:rFonts w:cs="Arial"/>
          <w:szCs w:val="20"/>
        </w:rPr>
        <w:t xml:space="preserve">Products are required to show the mandatory label information in both English and French language. </w:t>
      </w:r>
      <w:r w:rsidRPr="00776735">
        <w:rPr>
          <w:rFonts w:cs="Arial"/>
          <w:szCs w:val="20"/>
        </w:rPr>
        <w:t xml:space="preserve">The </w:t>
      </w:r>
      <w:r w:rsidRPr="00DC4104">
        <w:rPr>
          <w:rFonts w:cs="Arial"/>
          <w:szCs w:val="20"/>
        </w:rPr>
        <w:t>only</w:t>
      </w:r>
      <w:r w:rsidRPr="00776735">
        <w:rPr>
          <w:rFonts w:cs="Arial"/>
          <w:szCs w:val="20"/>
        </w:rPr>
        <w:t xml:space="preserve"> exception is the manufacturer’s name and address, which can remain unilingual.</w:t>
      </w:r>
      <w:r>
        <w:rPr>
          <w:rFonts w:cs="Arial"/>
          <w:szCs w:val="20"/>
        </w:rPr>
        <w:t xml:space="preserve"> Products are exempt from bilingual labelling if they are being made and sold within the same or adjacent municipalities. </w:t>
      </w:r>
      <w:r>
        <w:rPr>
          <w:rFonts w:cs="Arial"/>
          <w:szCs w:val="20"/>
        </w:rPr>
        <w:br/>
        <w:t xml:space="preserve">See </w:t>
      </w:r>
      <w:hyperlink r:id="rId10" w:history="1">
        <w:r w:rsidRPr="00934641">
          <w:rPr>
            <w:rStyle w:val="Hyperlink"/>
            <w:rFonts w:cs="Arial"/>
            <w:szCs w:val="20"/>
          </w:rPr>
          <w:t>Bilingual food labelling</w:t>
        </w:r>
      </w:hyperlink>
      <w:r>
        <w:rPr>
          <w:rFonts w:cs="Arial"/>
          <w:szCs w:val="20"/>
        </w:rPr>
        <w:t xml:space="preserve"> for more details. </w:t>
      </w:r>
      <w:r>
        <w:rPr>
          <w:rFonts w:cs="Arial"/>
          <w:szCs w:val="20"/>
        </w:rPr>
        <w:br/>
      </w:r>
      <w:r w:rsidRPr="00112823">
        <w:rPr>
          <w:rFonts w:cs="Arial"/>
          <w:szCs w:val="20"/>
        </w:rPr>
        <w:t>For example - keep refrigerated, keep frozen, etc.</w:t>
      </w:r>
    </w:p>
    <w:p w14:paraId="59CB6717" w14:textId="7694E55C" w:rsidR="00C278F6" w:rsidRPr="00112823" w:rsidRDefault="00D15C66" w:rsidP="00BE0392">
      <w:pPr>
        <w:pStyle w:val="ListParagraph"/>
        <w:numPr>
          <w:ilvl w:val="0"/>
          <w:numId w:val="10"/>
        </w:numPr>
        <w:ind w:left="284" w:hanging="284"/>
        <w:rPr>
          <w:b/>
          <w:bCs/>
          <w:color w:val="000000" w:themeColor="text1"/>
        </w:rPr>
      </w:pPr>
      <w:r>
        <w:rPr>
          <w:b/>
          <w:bCs/>
          <w:color w:val="000000" w:themeColor="text1"/>
        </w:rPr>
        <w:t>Durable Life Date (e.g. Best Before)</w:t>
      </w:r>
    </w:p>
    <w:p w14:paraId="4913F6FB" w14:textId="77777777" w:rsidR="007D4BAB" w:rsidRDefault="007D4BAB">
      <w:pPr>
        <w:spacing w:before="0"/>
        <w:ind w:left="284"/>
        <w:rPr>
          <w:szCs w:val="20"/>
          <w:lang w:val="en-CA" w:eastAsia="en-CA"/>
        </w:rPr>
      </w:pPr>
      <w:r>
        <w:t>For products with a shelf life of 90 days or less, the durable life date, commonly known as the “best before” date, must be displayed on the product label. In general, frozen products have a shelf life of more than 90 days and are exempt from this requirement.</w:t>
      </w:r>
      <w:r>
        <w:br/>
        <w:t>For example – Best Before: October 12, 2026</w:t>
      </w:r>
      <w:r>
        <w:br/>
        <w:t>Sell by: October 12, 2026</w:t>
      </w:r>
    </w:p>
    <w:p w14:paraId="44C3C109" w14:textId="37FEEE6E" w:rsidR="006A1188" w:rsidRPr="00D574CF" w:rsidRDefault="006A1188" w:rsidP="00C7737C">
      <w:pPr>
        <w:pStyle w:val="Heading3"/>
        <w:rPr>
          <w:rFonts w:eastAsia="Arial Unicode MS"/>
        </w:rPr>
      </w:pPr>
      <w:r>
        <w:t>Specific Labelling Requirements- for Processed Meat Products</w:t>
      </w:r>
    </w:p>
    <w:p w14:paraId="4EB41E32" w14:textId="685CC20B" w:rsidR="007D4BAB" w:rsidRDefault="007D4BAB">
      <w:pPr>
        <w:spacing w:before="0"/>
        <w:rPr>
          <w:szCs w:val="20"/>
          <w:lang w:val="en-CA" w:eastAsia="en-CA"/>
        </w:rPr>
      </w:pPr>
      <w:r>
        <w:t>Specialized labelling rules apply under federal and provincial regulations</w:t>
      </w:r>
      <w:r w:rsidR="000C6529">
        <w:t xml:space="preserve"> </w:t>
      </w:r>
      <w:r>
        <w:t>for facilities that manufacture value-added processed products, such as cut, ground, cooked, smoked, or cured products.</w:t>
      </w:r>
      <w:r w:rsidR="000C6529">
        <w:t xml:space="preserve"> MFS F1.2c specifies labeling requirements for processed products with inherent risk (#4). </w:t>
      </w:r>
    </w:p>
    <w:p w14:paraId="73BDC1FE" w14:textId="2F0A19A1" w:rsidR="00A0749F" w:rsidRPr="002E1412" w:rsidRDefault="00910A10" w:rsidP="00BE0392">
      <w:pPr>
        <w:pStyle w:val="ListParagraph"/>
        <w:numPr>
          <w:ilvl w:val="0"/>
          <w:numId w:val="12"/>
        </w:numPr>
        <w:ind w:left="284" w:hanging="284"/>
        <w:rPr>
          <w:b/>
          <w:bCs/>
          <w:color w:val="000000" w:themeColor="text1"/>
        </w:rPr>
      </w:pPr>
      <w:r w:rsidRPr="002E1412">
        <w:rPr>
          <w:b/>
          <w:bCs/>
          <w:color w:val="000000" w:themeColor="text1"/>
        </w:rPr>
        <w:t xml:space="preserve">Allergen </w:t>
      </w:r>
      <w:r w:rsidR="001A5BB3">
        <w:rPr>
          <w:b/>
          <w:bCs/>
          <w:color w:val="000000" w:themeColor="text1"/>
        </w:rPr>
        <w:t>and gluten l</w:t>
      </w:r>
      <w:r w:rsidRPr="002E1412">
        <w:rPr>
          <w:b/>
          <w:bCs/>
          <w:color w:val="000000" w:themeColor="text1"/>
        </w:rPr>
        <w:t>abelling</w:t>
      </w:r>
    </w:p>
    <w:p w14:paraId="64203990" w14:textId="77777777" w:rsidR="00D25463" w:rsidRDefault="00103E99" w:rsidP="00362527">
      <w:pPr>
        <w:pStyle w:val="ListParagraph"/>
        <w:ind w:left="284"/>
        <w:rPr>
          <w:color w:val="000000" w:themeColor="text1"/>
          <w:lang w:val="en-US"/>
        </w:rPr>
      </w:pPr>
      <w:r>
        <w:rPr>
          <w:color w:val="000000" w:themeColor="text1"/>
          <w:lang w:val="en-US"/>
        </w:rPr>
        <w:t>F</w:t>
      </w:r>
      <w:r w:rsidR="000E3CDA" w:rsidRPr="00250A7B">
        <w:rPr>
          <w:color w:val="000000" w:themeColor="text1"/>
          <w:lang w:val="en-US"/>
        </w:rPr>
        <w:t>ood allergens, gluten sources and sulphites introduced through added commercial cures, spice blends, fillers, or binders</w:t>
      </w:r>
      <w:r>
        <w:rPr>
          <w:color w:val="000000" w:themeColor="text1"/>
          <w:lang w:val="en-US"/>
        </w:rPr>
        <w:t xml:space="preserve"> should be clearly identified</w:t>
      </w:r>
    </w:p>
    <w:p w14:paraId="56B3ACB8" w14:textId="2C48137C" w:rsidR="000E3CDA" w:rsidRDefault="000E3CDA" w:rsidP="00362527">
      <w:pPr>
        <w:pStyle w:val="ListParagraph"/>
        <w:ind w:left="284"/>
        <w:rPr>
          <w:color w:val="000000" w:themeColor="text1"/>
          <w:lang w:val="en-US"/>
        </w:rPr>
      </w:pPr>
      <w:r w:rsidRPr="00250A7B">
        <w:rPr>
          <w:color w:val="000000" w:themeColor="text1"/>
          <w:lang w:val="en-US"/>
        </w:rPr>
        <w:t>. These must be disclosed within the list of ingredients or immediately at the end of the list in a bold "</w:t>
      </w:r>
      <w:r w:rsidRPr="00651AB8">
        <w:rPr>
          <w:b/>
          <w:bCs/>
          <w:color w:val="000000" w:themeColor="text1"/>
          <w:lang w:val="en-US"/>
        </w:rPr>
        <w:t>contains</w:t>
      </w:r>
      <w:r w:rsidRPr="00250A7B">
        <w:rPr>
          <w:color w:val="000000" w:themeColor="text1"/>
          <w:lang w:val="en-US"/>
        </w:rPr>
        <w:t xml:space="preserve">" statement. </w:t>
      </w:r>
      <w:r>
        <w:rPr>
          <w:color w:val="000000" w:themeColor="text1"/>
          <w:lang w:val="en-US"/>
        </w:rPr>
        <w:br/>
      </w:r>
      <w:r w:rsidRPr="00651AB8">
        <w:rPr>
          <w:color w:val="000000" w:themeColor="text1"/>
          <w:u w:val="single"/>
          <w:lang w:val="en-US"/>
        </w:rPr>
        <w:t>Priority allergens (identified by CFIA)</w:t>
      </w:r>
      <w:r>
        <w:rPr>
          <w:color w:val="000000" w:themeColor="text1"/>
          <w:lang w:val="en-US"/>
        </w:rPr>
        <w:t>: eggs, milk, mustard, peanuts, crustaceans and molluscs, fish, sesame seeds, soy, sulphite, tree nuts, wheat and triticale</w:t>
      </w:r>
    </w:p>
    <w:p w14:paraId="45F5F100" w14:textId="77777777" w:rsidR="000E3CDA" w:rsidRDefault="000E3CDA" w:rsidP="00362527">
      <w:pPr>
        <w:pStyle w:val="ListParagraph"/>
        <w:ind w:left="284"/>
        <w:rPr>
          <w:color w:val="000000" w:themeColor="text1"/>
          <w:lang w:val="en-US"/>
        </w:rPr>
      </w:pPr>
      <w:r>
        <w:rPr>
          <w:color w:val="000000" w:themeColor="text1"/>
          <w:lang w:val="en-US"/>
        </w:rPr>
        <w:t xml:space="preserve">See </w:t>
      </w:r>
      <w:hyperlink r:id="rId11" w:history="1">
        <w:r w:rsidRPr="004175C1">
          <w:rPr>
            <w:rStyle w:val="Hyperlink"/>
            <w:lang w:val="en-US"/>
          </w:rPr>
          <w:t>Common food allergens</w:t>
        </w:r>
      </w:hyperlink>
      <w:r>
        <w:rPr>
          <w:color w:val="000000" w:themeColor="text1"/>
          <w:lang w:val="en-US"/>
        </w:rPr>
        <w:t xml:space="preserve"> to get more information from CFIA on each allergen.</w:t>
      </w:r>
    </w:p>
    <w:p w14:paraId="3132D732" w14:textId="6594B4B6" w:rsidR="00651AB8" w:rsidRPr="00250A7B" w:rsidRDefault="00651AB8" w:rsidP="00651AB8">
      <w:pPr>
        <w:pStyle w:val="ListParagraph"/>
        <w:spacing w:after="240"/>
        <w:ind w:left="284"/>
        <w:rPr>
          <w:color w:val="000000" w:themeColor="text1"/>
          <w:lang w:val="en-US"/>
        </w:rPr>
      </w:pPr>
      <w:r w:rsidRPr="00651AB8">
        <w:rPr>
          <w:color w:val="000000" w:themeColor="text1"/>
          <w:u w:val="single"/>
          <w:lang w:val="en-US"/>
        </w:rPr>
        <w:t>Gluten sources</w:t>
      </w:r>
      <w:r>
        <w:rPr>
          <w:color w:val="000000" w:themeColor="text1"/>
          <w:lang w:val="en-US"/>
        </w:rPr>
        <w:t>: wheat, barley, rye, triticale, oats</w:t>
      </w:r>
    </w:p>
    <w:p w14:paraId="3C174587" w14:textId="77777777" w:rsidR="000E3CDA" w:rsidRPr="005E0B24" w:rsidRDefault="000E3CDA" w:rsidP="00BE0392">
      <w:pPr>
        <w:pStyle w:val="ListParagraph"/>
        <w:numPr>
          <w:ilvl w:val="0"/>
          <w:numId w:val="12"/>
        </w:numPr>
        <w:ind w:left="284" w:hanging="284"/>
        <w:rPr>
          <w:b/>
          <w:bCs/>
          <w:color w:val="000000" w:themeColor="text1"/>
        </w:rPr>
      </w:pPr>
      <w:r>
        <w:rPr>
          <w:b/>
          <w:bCs/>
          <w:color w:val="000000" w:themeColor="text1"/>
        </w:rPr>
        <w:t>List of Ingredients</w:t>
      </w:r>
      <w:r>
        <w:rPr>
          <w:b/>
          <w:bCs/>
          <w:color w:val="000000" w:themeColor="text1"/>
        </w:rPr>
        <w:br/>
      </w:r>
      <w:r w:rsidRPr="00487A45">
        <w:rPr>
          <w:color w:val="000000" w:themeColor="text1"/>
          <w:lang w:val="en-US"/>
        </w:rPr>
        <w:t>It is required for multi-ingredient products only; all of the single ingredient raw products (e.g. ground meat, steak, etc.) are exempt. Products sold at the facility's own retail counter are also exempt, but ingredient information must be available to customers on request. The ingredients should be listed in descending order of proportion by weight.</w:t>
      </w:r>
    </w:p>
    <w:p w14:paraId="1606C4BE" w14:textId="77777777" w:rsidR="005E0B24" w:rsidRPr="005E0B24" w:rsidRDefault="005E0B24" w:rsidP="005E0B24">
      <w:pPr>
        <w:pStyle w:val="ListParagraph"/>
        <w:rPr>
          <w:b/>
          <w:bCs/>
          <w:color w:val="000000" w:themeColor="text1"/>
        </w:rPr>
      </w:pPr>
    </w:p>
    <w:p w14:paraId="50487F6E" w14:textId="77777777" w:rsidR="00487A45" w:rsidRPr="00487A45" w:rsidRDefault="00910A10" w:rsidP="00BE0392">
      <w:pPr>
        <w:pStyle w:val="ListParagraph"/>
        <w:numPr>
          <w:ilvl w:val="0"/>
          <w:numId w:val="12"/>
        </w:numPr>
        <w:ind w:left="284" w:hanging="284"/>
        <w:rPr>
          <w:b/>
          <w:bCs/>
          <w:color w:val="000000" w:themeColor="text1"/>
        </w:rPr>
      </w:pPr>
      <w:r>
        <w:rPr>
          <w:b/>
          <w:bCs/>
          <w:color w:val="000000" w:themeColor="text1"/>
        </w:rPr>
        <w:t>Nutrition Facts Panel</w:t>
      </w:r>
      <w:r w:rsidR="00EC6924">
        <w:rPr>
          <w:b/>
          <w:bCs/>
          <w:color w:val="000000" w:themeColor="text1"/>
        </w:rPr>
        <w:br/>
      </w:r>
      <w:r w:rsidR="000F7CA8" w:rsidRPr="000F7CA8">
        <w:rPr>
          <w:color w:val="000000" w:themeColor="text1"/>
          <w:lang w:val="en-US"/>
        </w:rPr>
        <w:t>Single-ingredient raw meat carcasses and wholesale primal cuts are typically exempt from needing a nutrition facts panel. However, this exemption is immediately lost if the meat is further processed. Introducing added ingredients, pumping with brine, adding spices, or grinding to a specific fat ratio automatically triggers the requirement for a standard nutrition facts panel mapping out calories, fats, sodium, carbohydrates, and protein.</w:t>
      </w:r>
      <w:r w:rsidR="000F7CA8" w:rsidRPr="000F7CA8">
        <w:rPr>
          <w:b/>
          <w:bCs/>
          <w:color w:val="000000" w:themeColor="text1"/>
          <w:lang w:val="en-US"/>
        </w:rPr>
        <w:t xml:space="preserve"> </w:t>
      </w:r>
    </w:p>
    <w:p w14:paraId="084D73B5" w14:textId="77777777" w:rsidR="00487A45" w:rsidRPr="00487A45" w:rsidRDefault="00487A45" w:rsidP="00487A45">
      <w:pPr>
        <w:pStyle w:val="ListParagraph"/>
        <w:rPr>
          <w:b/>
          <w:bCs/>
          <w:color w:val="000000" w:themeColor="text1"/>
        </w:rPr>
      </w:pPr>
    </w:p>
    <w:p w14:paraId="02CF427C" w14:textId="0B5BE701" w:rsidR="000E3CDA" w:rsidRPr="00F361DF" w:rsidRDefault="000E3CDA" w:rsidP="00BE0392">
      <w:pPr>
        <w:pStyle w:val="ListParagraph"/>
        <w:numPr>
          <w:ilvl w:val="0"/>
          <w:numId w:val="12"/>
        </w:numPr>
        <w:spacing w:after="240"/>
        <w:ind w:left="284" w:hanging="284"/>
        <w:rPr>
          <w:color w:val="000000" w:themeColor="text1"/>
          <w:lang w:val="en-US"/>
        </w:rPr>
      </w:pPr>
      <w:r>
        <w:rPr>
          <w:b/>
          <w:bCs/>
          <w:color w:val="000000" w:themeColor="text1"/>
        </w:rPr>
        <w:t>Inherent Risk Instructions</w:t>
      </w:r>
      <w:r>
        <w:rPr>
          <w:b/>
          <w:bCs/>
          <w:color w:val="000000" w:themeColor="text1"/>
        </w:rPr>
        <w:br/>
      </w:r>
      <w:r w:rsidRPr="00D60686">
        <w:rPr>
          <w:color w:val="000000" w:themeColor="text1"/>
          <w:lang w:val="en-US"/>
        </w:rPr>
        <w:t>Where a meat product has been processed, seasoned, or smoked but remains raw or partially cooked, it presents an inherent biological risk to consumers. The label must carry appropriate special handling instructions. Clearly display</w:t>
      </w:r>
      <w:r w:rsidR="000C6529">
        <w:rPr>
          <w:color w:val="000000" w:themeColor="text1"/>
          <w:lang w:val="en-US"/>
        </w:rPr>
        <w:t>ed</w:t>
      </w:r>
      <w:r w:rsidRPr="00D60686">
        <w:rPr>
          <w:color w:val="000000" w:themeColor="text1"/>
          <w:lang w:val="en-US"/>
        </w:rPr>
        <w:t xml:space="preserve"> statements such as "Not Ready-to-Eat" or "Must Be Cooked</w:t>
      </w:r>
      <w:r>
        <w:rPr>
          <w:color w:val="000000" w:themeColor="text1"/>
          <w:lang w:val="en-US"/>
        </w:rPr>
        <w:t xml:space="preserve"> before Consumption</w:t>
      </w:r>
      <w:r w:rsidRPr="00D60686">
        <w:rPr>
          <w:color w:val="000000" w:themeColor="text1"/>
          <w:lang w:val="en-US"/>
        </w:rPr>
        <w:t xml:space="preserve">" </w:t>
      </w:r>
      <w:r w:rsidR="000C6529">
        <w:rPr>
          <w:color w:val="000000" w:themeColor="text1"/>
          <w:lang w:val="en-US"/>
        </w:rPr>
        <w:t xml:space="preserve">must be shown on the label </w:t>
      </w:r>
      <w:r w:rsidRPr="00D60686">
        <w:rPr>
          <w:color w:val="000000" w:themeColor="text1"/>
          <w:lang w:val="en-US"/>
        </w:rPr>
        <w:t>to prevent dangerous preparation mistakes.</w:t>
      </w:r>
      <w:r>
        <w:rPr>
          <w:color w:val="000000" w:themeColor="text1"/>
          <w:lang w:val="en-US"/>
        </w:rPr>
        <w:t xml:space="preserve"> This also applies to mechanically tenderized meat.</w:t>
      </w:r>
      <w:r w:rsidRPr="00D60686">
        <w:rPr>
          <w:color w:val="000000" w:themeColor="text1"/>
          <w:lang w:val="en-US"/>
        </w:rPr>
        <w:t xml:space="preserve"> The absence of these required special instructions is a critical labelling error </w:t>
      </w:r>
      <w:r w:rsidR="006B5520" w:rsidRPr="00D60686">
        <w:rPr>
          <w:color w:val="000000" w:themeColor="text1"/>
          <w:lang w:val="en-US"/>
        </w:rPr>
        <w:t>and is</w:t>
      </w:r>
      <w:r w:rsidR="000C6529">
        <w:rPr>
          <w:color w:val="000000" w:themeColor="text1"/>
          <w:lang w:val="en-US"/>
        </w:rPr>
        <w:t xml:space="preserve"> a </w:t>
      </w:r>
      <w:r w:rsidRPr="00D60686">
        <w:rPr>
          <w:color w:val="000000" w:themeColor="text1"/>
          <w:lang w:val="en-US"/>
        </w:rPr>
        <w:t>trigger for a product recall.</w:t>
      </w:r>
      <w:r w:rsidRPr="00F361DF">
        <w:rPr>
          <w:color w:val="00B050"/>
        </w:rPr>
        <w:t> </w:t>
      </w:r>
    </w:p>
    <w:p w14:paraId="069F9797" w14:textId="77777777" w:rsidR="00AF7A5C" w:rsidRPr="00AF7A5C" w:rsidRDefault="00AF7A5C" w:rsidP="00716A67">
      <w:pPr>
        <w:spacing w:line="240" w:lineRule="auto"/>
        <w:rPr>
          <w:lang w:val="en-CA" w:eastAsia="en-CA"/>
        </w:rPr>
      </w:pPr>
    </w:p>
    <w:sectPr w:rsidR="00AF7A5C" w:rsidRPr="00AF7A5C" w:rsidSect="00295365">
      <w:footerReference w:type="even" r:id="rId12"/>
      <w:footerReference w:type="default" r:id="rId13"/>
      <w:footerReference w:type="first" r:id="rId14"/>
      <w:pgSz w:w="12240" w:h="15840" w:code="1"/>
      <w:pgMar w:top="1080" w:right="1080" w:bottom="720" w:left="108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6B156" w14:textId="77777777" w:rsidR="00847C36" w:rsidRDefault="00847C36" w:rsidP="00971486">
      <w:pPr>
        <w:spacing w:before="0" w:after="0"/>
      </w:pPr>
      <w:r>
        <w:separator/>
      </w:r>
    </w:p>
  </w:endnote>
  <w:endnote w:type="continuationSeparator" w:id="0">
    <w:p w14:paraId="6158DEEB" w14:textId="77777777" w:rsidR="00847C36" w:rsidRDefault="00847C36" w:rsidP="0097148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BBED5" w14:textId="0B21D146" w:rsidR="009D4C1B" w:rsidRDefault="009D4C1B">
    <w:pPr>
      <w:pStyle w:val="Footer"/>
    </w:pPr>
    <w:r>
      <w:rPr>
        <w:noProof/>
      </w:rPr>
      <mc:AlternateContent>
        <mc:Choice Requires="wps">
          <w:drawing>
            <wp:anchor distT="0" distB="0" distL="0" distR="0" simplePos="0" relativeHeight="251658241" behindDoc="0" locked="0" layoutInCell="1" allowOverlap="1" wp14:anchorId="2B662553" wp14:editId="5A843299">
              <wp:simplePos x="635" y="635"/>
              <wp:positionH relativeFrom="page">
                <wp:align>left</wp:align>
              </wp:positionH>
              <wp:positionV relativeFrom="page">
                <wp:align>bottom</wp:align>
              </wp:positionV>
              <wp:extent cx="1402715" cy="509270"/>
              <wp:effectExtent l="0" t="0" r="6985" b="0"/>
              <wp:wrapNone/>
              <wp:docPr id="2042903457" name="Text Box 2"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509270"/>
                      </a:xfrm>
                      <a:prstGeom prst="rect">
                        <a:avLst/>
                      </a:prstGeom>
                      <a:noFill/>
                      <a:ln>
                        <a:noFill/>
                      </a:ln>
                    </wps:spPr>
                    <wps:txbx>
                      <w:txbxContent>
                        <w:p w14:paraId="43441535" w14:textId="25EE5AA3" w:rsidR="009D4C1B" w:rsidRPr="009D4C1B" w:rsidRDefault="009D4C1B" w:rsidP="009D4C1B">
                          <w:pPr>
                            <w:spacing w:after="0"/>
                            <w:rPr>
                              <w:rFonts w:ascii="Calibri" w:eastAsia="Calibri" w:hAnsi="Calibri" w:cs="Calibri"/>
                              <w:noProof/>
                              <w:color w:val="000000"/>
                              <w:sz w:val="22"/>
                            </w:rPr>
                          </w:pPr>
                          <w:r w:rsidRPr="009D4C1B">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B662553" id="_x0000_t202" coordsize="21600,21600" o:spt="202" path="m,l,21600r21600,l21600,xe">
              <v:stroke joinstyle="miter"/>
              <v:path gradientshapeok="t" o:connecttype="rect"/>
            </v:shapetype>
            <v:shape id="Text Box 2" o:spid="_x0000_s1026" type="#_x0000_t202" alt="Classification: Public" style="position:absolute;margin-left:0;margin-top:0;width:110.45pt;height:40.1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" filled="f" stroked="f">
              <v:textbox style="mso-fit-shape-to-text:t" inset="20pt,0,0,15pt">
                <w:txbxContent>
                  <w:p w14:paraId="43441535" w14:textId="25EE5AA3" w:rsidR="009D4C1B" w:rsidRPr="009D4C1B" w:rsidRDefault="009D4C1B" w:rsidP="009D4C1B">
                    <w:pPr>
                      <w:spacing w:after="0"/>
                      <w:rPr>
                        <w:rFonts w:ascii="Calibri" w:eastAsia="Calibri" w:hAnsi="Calibri" w:cs="Calibri"/>
                        <w:noProof/>
                        <w:color w:val="000000"/>
                        <w:sz w:val="22"/>
                      </w:rPr>
                    </w:pPr>
                    <w:r w:rsidRPr="009D4C1B">
                      <w:rPr>
                        <w:rFonts w:ascii="Calibri" w:eastAsia="Calibri" w:hAnsi="Calibri" w:cs="Calibri"/>
                        <w:noProof/>
                        <w:color w:val="000000"/>
                        <w:sz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5A30D" w14:textId="5EA09949" w:rsidR="009D4C1B" w:rsidRDefault="00295365" w:rsidP="00AF7A5C">
    <w:pPr>
      <w:pStyle w:val="Footer"/>
      <w:tabs>
        <w:tab w:val="clear" w:pos="9360"/>
        <w:tab w:val="right" w:pos="10065"/>
      </w:tabs>
      <w:ind w:left="-709"/>
    </w:pPr>
    <w:r>
      <w:rPr>
        <w:rFonts w:cs="Arial"/>
        <w:b/>
        <w:bCs/>
        <w:noProof/>
        <w:color w:val="000000"/>
        <w:kern w:val="0"/>
        <w:sz w:val="18"/>
        <w:szCs w:val="14"/>
      </w:rPr>
      <mc:AlternateContent>
        <mc:Choice Requires="wps">
          <w:drawing>
            <wp:anchor distT="0" distB="0" distL="0" distR="0" simplePos="0" relativeHeight="251658243" behindDoc="0" locked="0" layoutInCell="1" allowOverlap="1" wp14:anchorId="44FF1386" wp14:editId="089CCE7B">
              <wp:simplePos x="685800" y="9448800"/>
              <wp:positionH relativeFrom="page">
                <wp:align>left</wp:align>
              </wp:positionH>
              <wp:positionV relativeFrom="page">
                <wp:align>bottom</wp:align>
              </wp:positionV>
              <wp:extent cx="1402715" cy="509270"/>
              <wp:effectExtent l="0" t="0" r="6985" b="0"/>
              <wp:wrapNone/>
              <wp:docPr id="767782851"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509270"/>
                      </a:xfrm>
                      <a:prstGeom prst="rect">
                        <a:avLst/>
                      </a:prstGeom>
                      <a:noFill/>
                      <a:ln>
                        <a:noFill/>
                      </a:ln>
                    </wps:spPr>
                    <wps:txbx>
                      <w:txbxContent>
                        <w:p w14:paraId="47B6AB1D" w14:textId="77777777" w:rsidR="00295365" w:rsidRPr="00B10690" w:rsidRDefault="00295365" w:rsidP="00295365">
                          <w:pPr>
                            <w:spacing w:after="0"/>
                            <w:rPr>
                              <w:rFonts w:ascii="Calibri" w:eastAsia="Calibri" w:hAnsi="Calibri" w:cs="Calibri"/>
                              <w:noProof/>
                              <w:color w:val="000000"/>
                              <w:sz w:val="22"/>
                            </w:rPr>
                          </w:pPr>
                          <w:r w:rsidRPr="00B10690">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FF1386" id="_x0000_t202" coordsize="21600,21600" o:spt="202" path="m,l,21600r21600,l21600,xe">
              <v:stroke joinstyle="miter"/>
              <v:path gradientshapeok="t" o:connecttype="rect"/>
            </v:shapetype>
            <v:shape id="Text Box 3" o:spid="_x0000_s1027" type="#_x0000_t202" alt="Classification: Public" style="position:absolute;left:0;text-align:left;margin-left:0;margin-top:0;width:110.45pt;height:40.1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" filled="f" stroked="f">
              <v:textbox style="mso-fit-shape-to-text:t" inset="20pt,0,0,15pt">
                <w:txbxContent>
                  <w:p w14:paraId="47B6AB1D" w14:textId="77777777" w:rsidR="00295365" w:rsidRPr="00B10690" w:rsidRDefault="00295365" w:rsidP="00295365">
                    <w:pPr>
                      <w:spacing w:after="0"/>
                      <w:rPr>
                        <w:rFonts w:ascii="Calibri" w:eastAsia="Calibri" w:hAnsi="Calibri" w:cs="Calibri"/>
                        <w:noProof/>
                        <w:color w:val="000000"/>
                        <w:sz w:val="22"/>
                      </w:rPr>
                    </w:pPr>
                    <w:r w:rsidRPr="00B10690">
                      <w:rPr>
                        <w:rFonts w:ascii="Calibri" w:eastAsia="Calibri" w:hAnsi="Calibri" w:cs="Calibri"/>
                        <w:noProof/>
                        <w:color w:val="000000"/>
                        <w:sz w:val="22"/>
                      </w:rPr>
                      <w:t>Classification: Public</w:t>
                    </w:r>
                  </w:p>
                </w:txbxContent>
              </v:textbox>
              <w10:wrap anchorx="page" anchory="page"/>
            </v:shape>
          </w:pict>
        </mc:Fallback>
      </mc:AlternateContent>
    </w:r>
    <w:r w:rsidRPr="00C7649A">
      <w:rPr>
        <w:rStyle w:val="PageFooterChar"/>
      </w:rPr>
      <w:t xml:space="preserve">Meat Facility Standards (MFS) Resources </w:t>
    </w:r>
    <w:r w:rsidRPr="00C7649A">
      <w:rPr>
        <w:rStyle w:val="PageFooterChar"/>
        <w:b w:val="0"/>
        <w:bCs w:val="0"/>
      </w:rPr>
      <w:t xml:space="preserve">| </w:t>
    </w:r>
    <w:r w:rsidR="00AF7A5C">
      <w:rPr>
        <w:rStyle w:val="PageFooterChar"/>
        <w:b w:val="0"/>
        <w:bCs w:val="0"/>
      </w:rPr>
      <w:t>Recall</w:t>
    </w:r>
    <w:r w:rsidR="00A373A0">
      <w:rPr>
        <w:rStyle w:val="PageFooterChar"/>
        <w:b w:val="0"/>
        <w:bCs w:val="0"/>
      </w:rPr>
      <w:t>- Background Information</w:t>
    </w:r>
    <w:r>
      <w:t xml:space="preserve"> </w:t>
    </w:r>
    <w:r w:rsidR="00AF7A5C">
      <w:tab/>
      <w:t xml:space="preserve">      </w:t>
    </w:r>
    <w:sdt>
      <w:sdtPr>
        <w:id w:val="1798799418"/>
        <w:docPartObj>
          <w:docPartGallery w:val="Page Numbers (Bottom of Page)"/>
          <w:docPartUnique/>
        </w:docPartObj>
      </w:sdtPr>
      <w:sdtEndPr>
        <w:rPr>
          <w:noProof/>
        </w:rPr>
      </w:sdtEndPr>
      <w:sdtContent>
        <w:r w:rsidRPr="007F62B9">
          <w:rPr>
            <w:rStyle w:val="PageFooterChar"/>
          </w:rPr>
          <w:fldChar w:fldCharType="begin"/>
        </w:r>
        <w:r w:rsidRPr="007F62B9">
          <w:rPr>
            <w:rStyle w:val="PageFooterChar"/>
          </w:rPr>
          <w:instrText xml:space="preserve"> PAGE   \* MERGEFORMAT </w:instrText>
        </w:r>
        <w:r w:rsidRPr="007F62B9">
          <w:rPr>
            <w:rStyle w:val="PageFooterChar"/>
          </w:rPr>
          <w:fldChar w:fldCharType="separate"/>
        </w:r>
        <w:r>
          <w:rPr>
            <w:rStyle w:val="PageFooterChar"/>
          </w:rPr>
          <w:t>1</w:t>
        </w:r>
        <w:r w:rsidRPr="007F62B9">
          <w:rPr>
            <w:rStyle w:val="PageFooterChar"/>
          </w:rPr>
          <w:fldChar w:fldCharType="end"/>
        </w:r>
      </w:sdtContent>
    </w:sdt>
    <w:r w:rsidR="009D4C1B">
      <w:rPr>
        <w:noProof/>
      </w:rPr>
      <mc:AlternateContent>
        <mc:Choice Requires="wps">
          <w:drawing>
            <wp:anchor distT="0" distB="0" distL="0" distR="0" simplePos="0" relativeHeight="251658242" behindDoc="0" locked="0" layoutInCell="1" allowOverlap="1" wp14:anchorId="2FB241A0" wp14:editId="75217CB9">
              <wp:simplePos x="685800" y="9429750"/>
              <wp:positionH relativeFrom="page">
                <wp:align>left</wp:align>
              </wp:positionH>
              <wp:positionV relativeFrom="page">
                <wp:align>bottom</wp:align>
              </wp:positionV>
              <wp:extent cx="1402715" cy="509270"/>
              <wp:effectExtent l="0" t="0" r="6985" b="0"/>
              <wp:wrapNone/>
              <wp:docPr id="1407192640"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509270"/>
                      </a:xfrm>
                      <a:prstGeom prst="rect">
                        <a:avLst/>
                      </a:prstGeom>
                      <a:noFill/>
                      <a:ln>
                        <a:noFill/>
                      </a:ln>
                    </wps:spPr>
                    <wps:txbx>
                      <w:txbxContent>
                        <w:p w14:paraId="79737370" w14:textId="5D209B94" w:rsidR="009D4C1B" w:rsidRPr="009D4C1B" w:rsidRDefault="009D4C1B" w:rsidP="009D4C1B">
                          <w:pPr>
                            <w:spacing w:after="0"/>
                            <w:rPr>
                              <w:rFonts w:ascii="Calibri" w:eastAsia="Calibri" w:hAnsi="Calibri" w:cs="Calibri"/>
                              <w:noProof/>
                              <w:color w:val="000000"/>
                              <w:sz w:val="22"/>
                            </w:rPr>
                          </w:pPr>
                          <w:r w:rsidRPr="009D4C1B">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 w14:anchorId="2FB241A0" id="_x0000_s1028" type="#_x0000_t202" alt="Classification: Public" style="position:absolute;left:0;text-align:left;margin-left:0;margin-top:0;width:110.45pt;height:40.1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" filled="f" stroked="f">
              <v:textbox style="mso-fit-shape-to-text:t" inset="20pt,0,0,15pt">
                <w:txbxContent>
                  <w:p w14:paraId="79737370" w14:textId="5D209B94" w:rsidR="009D4C1B" w:rsidRPr="009D4C1B" w:rsidRDefault="009D4C1B" w:rsidP="009D4C1B">
                    <w:pPr>
                      <w:spacing w:after="0"/>
                      <w:rPr>
                        <w:rFonts w:ascii="Calibri" w:eastAsia="Calibri" w:hAnsi="Calibri" w:cs="Calibri"/>
                        <w:noProof/>
                        <w:color w:val="000000"/>
                        <w:sz w:val="22"/>
                      </w:rPr>
                    </w:pPr>
                    <w:r w:rsidRPr="009D4C1B">
                      <w:rPr>
                        <w:rFonts w:ascii="Calibri" w:eastAsia="Calibri" w:hAnsi="Calibri" w:cs="Calibri"/>
                        <w:noProof/>
                        <w:color w:val="000000"/>
                        <w:sz w:val="22"/>
                      </w:rPr>
                      <w:t>Classification: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B72CD" w14:textId="1E716B96" w:rsidR="00557507" w:rsidRDefault="009D4C1B" w:rsidP="00557507">
    <w:pPr>
      <w:pStyle w:val="Footer"/>
      <w:ind w:left="-709"/>
      <w:jc w:val="right"/>
    </w:pPr>
    <w:r>
      <w:rPr>
        <w:rFonts w:cs="Arial"/>
        <w:b/>
        <w:bCs/>
        <w:noProof/>
        <w:color w:val="000000"/>
        <w:kern w:val="0"/>
        <w:sz w:val="18"/>
        <w:szCs w:val="14"/>
      </w:rPr>
      <mc:AlternateContent>
        <mc:Choice Requires="wps">
          <w:drawing>
            <wp:anchor distT="0" distB="0" distL="0" distR="0" simplePos="0" relativeHeight="251658240" behindDoc="0" locked="0" layoutInCell="1" allowOverlap="1" wp14:anchorId="00392001" wp14:editId="149ACB0E">
              <wp:simplePos x="685800" y="9267825"/>
              <wp:positionH relativeFrom="page">
                <wp:align>left</wp:align>
              </wp:positionH>
              <wp:positionV relativeFrom="page">
                <wp:align>bottom</wp:align>
              </wp:positionV>
              <wp:extent cx="1402715" cy="509270"/>
              <wp:effectExtent l="0" t="0" r="6985" b="0"/>
              <wp:wrapNone/>
              <wp:docPr id="1772534800" name="Text Box 1"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509270"/>
                      </a:xfrm>
                      <a:prstGeom prst="rect">
                        <a:avLst/>
                      </a:prstGeom>
                      <a:noFill/>
                      <a:ln>
                        <a:noFill/>
                      </a:ln>
                    </wps:spPr>
                    <wps:txbx>
                      <w:txbxContent>
                        <w:p w14:paraId="1017E3D3" w14:textId="7F8BDE54" w:rsidR="009D4C1B" w:rsidRPr="009D4C1B" w:rsidRDefault="009D4C1B" w:rsidP="009D4C1B">
                          <w:pPr>
                            <w:spacing w:after="0"/>
                            <w:rPr>
                              <w:rFonts w:ascii="Calibri" w:eastAsia="Calibri" w:hAnsi="Calibri" w:cs="Calibri"/>
                              <w:noProof/>
                              <w:color w:val="000000"/>
                              <w:sz w:val="22"/>
                            </w:rPr>
                          </w:pPr>
                          <w:r w:rsidRPr="009D4C1B">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392001" id="_x0000_t202" coordsize="21600,21600" o:spt="202" path="m,l,21600r21600,l21600,xe">
              <v:stroke joinstyle="miter"/>
              <v:path gradientshapeok="t" o:connecttype="rect"/>
            </v:shapetype>
            <v:shape id="Text Box 1" o:spid="_x0000_s1029" type="#_x0000_t202" alt="Classification: Public" style="position:absolute;left:0;text-align:left;margin-left:0;margin-top:0;width:110.45pt;height:40.1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" filled="f" stroked="f">
              <v:textbox style="mso-fit-shape-to-text:t" inset="20pt,0,0,15pt">
                <w:txbxContent>
                  <w:p w14:paraId="1017E3D3" w14:textId="7F8BDE54" w:rsidR="009D4C1B" w:rsidRPr="009D4C1B" w:rsidRDefault="009D4C1B" w:rsidP="009D4C1B">
                    <w:pPr>
                      <w:spacing w:after="0"/>
                      <w:rPr>
                        <w:rFonts w:ascii="Calibri" w:eastAsia="Calibri" w:hAnsi="Calibri" w:cs="Calibri"/>
                        <w:noProof/>
                        <w:color w:val="000000"/>
                        <w:sz w:val="22"/>
                      </w:rPr>
                    </w:pPr>
                    <w:r w:rsidRPr="009D4C1B">
                      <w:rPr>
                        <w:rFonts w:ascii="Calibri" w:eastAsia="Calibri" w:hAnsi="Calibri" w:cs="Calibri"/>
                        <w:noProof/>
                        <w:color w:val="000000"/>
                        <w:sz w:val="22"/>
                      </w:rPr>
                      <w:t>Classification: Public</w:t>
                    </w:r>
                  </w:p>
                </w:txbxContent>
              </v:textbox>
              <w10:wrap anchorx="page" anchory="page"/>
            </v:shape>
          </w:pict>
        </mc:Fallback>
      </mc:AlternateContent>
    </w:r>
    <w:r w:rsidR="00557507" w:rsidRPr="00C7649A">
      <w:rPr>
        <w:rStyle w:val="PageFooterChar"/>
      </w:rPr>
      <w:t xml:space="preserve">Meat Facility Standards (MFS) Resources </w:t>
    </w:r>
    <w:r w:rsidR="00557507" w:rsidRPr="00C7649A">
      <w:rPr>
        <w:rStyle w:val="PageFooterChar"/>
        <w:b w:val="0"/>
        <w:bCs w:val="0"/>
      </w:rPr>
      <w:t xml:space="preserve">| </w:t>
    </w:r>
    <w:r w:rsidR="00557507">
      <w:rPr>
        <w:rStyle w:val="PageFooterChar"/>
        <w:b w:val="0"/>
        <w:bCs w:val="0"/>
      </w:rPr>
      <w:t>Transportation and Storage</w:t>
    </w:r>
    <w:r w:rsidR="00557507">
      <w:t xml:space="preserve"> </w:t>
    </w:r>
    <w:r w:rsidR="00557507">
      <w:tab/>
    </w:r>
    <w:sdt>
      <w:sdtPr>
        <w:id w:val="-528794817"/>
        <w:docPartObj>
          <w:docPartGallery w:val="Page Numbers (Bottom of Page)"/>
          <w:docPartUnique/>
        </w:docPartObj>
      </w:sdtPr>
      <w:sdtEndPr>
        <w:rPr>
          <w:noProof/>
        </w:rPr>
      </w:sdtEndPr>
      <w:sdtContent>
        <w:r w:rsidR="00557507" w:rsidRPr="007F62B9">
          <w:rPr>
            <w:rStyle w:val="PageFooterChar"/>
          </w:rPr>
          <w:fldChar w:fldCharType="begin"/>
        </w:r>
        <w:r w:rsidR="00557507" w:rsidRPr="007F62B9">
          <w:rPr>
            <w:rStyle w:val="PageFooterChar"/>
          </w:rPr>
          <w:instrText xml:space="preserve"> PAGE   \* MERGEFORMAT </w:instrText>
        </w:r>
        <w:r w:rsidR="00557507" w:rsidRPr="007F62B9">
          <w:rPr>
            <w:rStyle w:val="PageFooterChar"/>
          </w:rPr>
          <w:fldChar w:fldCharType="separate"/>
        </w:r>
        <w:r w:rsidR="00557507">
          <w:rPr>
            <w:rStyle w:val="PageFooterChar"/>
          </w:rPr>
          <w:t>1</w:t>
        </w:r>
        <w:r w:rsidR="00557507" w:rsidRPr="007F62B9">
          <w:rPr>
            <w:rStyle w:val="PageFooterChar"/>
          </w:rPr>
          <w:fldChar w:fldCharType="end"/>
        </w:r>
      </w:sdtContent>
    </w:sdt>
  </w:p>
  <w:p w14:paraId="33DE5763" w14:textId="77777777" w:rsidR="00557507" w:rsidRDefault="005575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614B6" w14:textId="77777777" w:rsidR="00847C36" w:rsidRDefault="00847C36" w:rsidP="00971486">
      <w:pPr>
        <w:spacing w:before="0" w:after="0"/>
      </w:pPr>
      <w:r>
        <w:separator/>
      </w:r>
    </w:p>
  </w:footnote>
  <w:footnote w:type="continuationSeparator" w:id="0">
    <w:p w14:paraId="39386F1F" w14:textId="77777777" w:rsidR="00847C36" w:rsidRDefault="00847C36" w:rsidP="00971486">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quot;&quot;" style="width:23.1pt;height:10.2pt;visibility:visible;mso-wrap-style:square" o:bullet="t">
        <v:imagedata r:id="rId1" o:title=""/>
      </v:shape>
    </w:pict>
  </w:numPicBullet>
  <w:abstractNum w:abstractNumId="0" w15:restartNumberingAfterBreak="0">
    <w:nsid w:val="147F06FB"/>
    <w:multiLevelType w:val="hybridMultilevel"/>
    <w:tmpl w:val="14E616AE"/>
    <w:lvl w:ilvl="0" w:tplc="739A70EA">
      <w:start w:val="1"/>
      <w:numFmt w:val="bullet"/>
      <w:lvlText w:val="•"/>
      <w:lvlJc w:val="left"/>
      <w:pPr>
        <w:ind w:left="720" w:hanging="360"/>
      </w:pPr>
    </w:lvl>
    <w:lvl w:ilvl="1" w:tplc="46CC8370">
      <w:start w:val="1"/>
      <w:numFmt w:val="bullet"/>
      <w:lvlText w:val="◦"/>
      <w:lvlJc w:val="left"/>
      <w:pPr>
        <w:ind w:left="1080" w:hanging="360"/>
      </w:pPr>
    </w:lvl>
    <w:lvl w:ilvl="2" w:tplc="CD46A198">
      <w:numFmt w:val="decimal"/>
      <w:lvlText w:val=""/>
      <w:lvlJc w:val="left"/>
    </w:lvl>
    <w:lvl w:ilvl="3" w:tplc="B0D6A6E4">
      <w:numFmt w:val="decimal"/>
      <w:lvlText w:val=""/>
      <w:lvlJc w:val="left"/>
    </w:lvl>
    <w:lvl w:ilvl="4" w:tplc="2B2A51E4">
      <w:numFmt w:val="decimal"/>
      <w:lvlText w:val=""/>
      <w:lvlJc w:val="left"/>
    </w:lvl>
    <w:lvl w:ilvl="5" w:tplc="186C6A30">
      <w:numFmt w:val="decimal"/>
      <w:lvlText w:val=""/>
      <w:lvlJc w:val="left"/>
    </w:lvl>
    <w:lvl w:ilvl="6" w:tplc="11543160">
      <w:numFmt w:val="decimal"/>
      <w:lvlText w:val=""/>
      <w:lvlJc w:val="left"/>
    </w:lvl>
    <w:lvl w:ilvl="7" w:tplc="951AAF8C">
      <w:numFmt w:val="decimal"/>
      <w:lvlText w:val=""/>
      <w:lvlJc w:val="left"/>
    </w:lvl>
    <w:lvl w:ilvl="8" w:tplc="2962087A">
      <w:numFmt w:val="decimal"/>
      <w:lvlText w:val=""/>
      <w:lvlJc w:val="left"/>
    </w:lvl>
  </w:abstractNum>
  <w:abstractNum w:abstractNumId="1" w15:restartNumberingAfterBreak="0">
    <w:nsid w:val="2B505E88"/>
    <w:multiLevelType w:val="hybridMultilevel"/>
    <w:tmpl w:val="198A2760"/>
    <w:lvl w:ilvl="0" w:tplc="2A4E4F78">
      <w:start w:val="1"/>
      <w:numFmt w:val="upperLetter"/>
      <w:lvlText w:val="%1."/>
      <w:lvlJc w:val="left"/>
      <w:pPr>
        <w:ind w:left="720" w:hanging="360"/>
      </w:pPr>
      <w:rPr>
        <w:rFonts w:eastAsiaTheme="majorEastAsia"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2C9C0ACE"/>
    <w:multiLevelType w:val="hybridMultilevel"/>
    <w:tmpl w:val="893892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6F92F46"/>
    <w:multiLevelType w:val="hybridMultilevel"/>
    <w:tmpl w:val="5FF468AC"/>
    <w:lvl w:ilvl="0" w:tplc="00FE87E2">
      <w:start w:val="1"/>
      <w:numFmt w:val="bullet"/>
      <w:lvlText w:val=""/>
      <w:lvlPicBulletId w:val="0"/>
      <w:lvlJc w:val="left"/>
      <w:pPr>
        <w:tabs>
          <w:tab w:val="num" w:pos="720"/>
        </w:tabs>
        <w:ind w:left="720" w:hanging="360"/>
      </w:pPr>
      <w:rPr>
        <w:rFonts w:ascii="Symbol" w:hAnsi="Symbol" w:hint="default"/>
      </w:rPr>
    </w:lvl>
    <w:lvl w:ilvl="1" w:tplc="6C9AB7FC" w:tentative="1">
      <w:start w:val="1"/>
      <w:numFmt w:val="bullet"/>
      <w:lvlText w:val=""/>
      <w:lvlJc w:val="left"/>
      <w:pPr>
        <w:tabs>
          <w:tab w:val="num" w:pos="1440"/>
        </w:tabs>
        <w:ind w:left="1440" w:hanging="360"/>
      </w:pPr>
      <w:rPr>
        <w:rFonts w:ascii="Symbol" w:hAnsi="Symbol" w:hint="default"/>
      </w:rPr>
    </w:lvl>
    <w:lvl w:ilvl="2" w:tplc="BF56DBE6" w:tentative="1">
      <w:start w:val="1"/>
      <w:numFmt w:val="bullet"/>
      <w:lvlText w:val=""/>
      <w:lvlJc w:val="left"/>
      <w:pPr>
        <w:tabs>
          <w:tab w:val="num" w:pos="2160"/>
        </w:tabs>
        <w:ind w:left="2160" w:hanging="360"/>
      </w:pPr>
      <w:rPr>
        <w:rFonts w:ascii="Symbol" w:hAnsi="Symbol" w:hint="default"/>
      </w:rPr>
    </w:lvl>
    <w:lvl w:ilvl="3" w:tplc="85627FD0" w:tentative="1">
      <w:start w:val="1"/>
      <w:numFmt w:val="bullet"/>
      <w:lvlText w:val=""/>
      <w:lvlJc w:val="left"/>
      <w:pPr>
        <w:tabs>
          <w:tab w:val="num" w:pos="2880"/>
        </w:tabs>
        <w:ind w:left="2880" w:hanging="360"/>
      </w:pPr>
      <w:rPr>
        <w:rFonts w:ascii="Symbol" w:hAnsi="Symbol" w:hint="default"/>
      </w:rPr>
    </w:lvl>
    <w:lvl w:ilvl="4" w:tplc="F236AD6C" w:tentative="1">
      <w:start w:val="1"/>
      <w:numFmt w:val="bullet"/>
      <w:lvlText w:val=""/>
      <w:lvlJc w:val="left"/>
      <w:pPr>
        <w:tabs>
          <w:tab w:val="num" w:pos="3600"/>
        </w:tabs>
        <w:ind w:left="3600" w:hanging="360"/>
      </w:pPr>
      <w:rPr>
        <w:rFonts w:ascii="Symbol" w:hAnsi="Symbol" w:hint="default"/>
      </w:rPr>
    </w:lvl>
    <w:lvl w:ilvl="5" w:tplc="85F6BD2E" w:tentative="1">
      <w:start w:val="1"/>
      <w:numFmt w:val="bullet"/>
      <w:lvlText w:val=""/>
      <w:lvlJc w:val="left"/>
      <w:pPr>
        <w:tabs>
          <w:tab w:val="num" w:pos="4320"/>
        </w:tabs>
        <w:ind w:left="4320" w:hanging="360"/>
      </w:pPr>
      <w:rPr>
        <w:rFonts w:ascii="Symbol" w:hAnsi="Symbol" w:hint="default"/>
      </w:rPr>
    </w:lvl>
    <w:lvl w:ilvl="6" w:tplc="1F44F6CC" w:tentative="1">
      <w:start w:val="1"/>
      <w:numFmt w:val="bullet"/>
      <w:lvlText w:val=""/>
      <w:lvlJc w:val="left"/>
      <w:pPr>
        <w:tabs>
          <w:tab w:val="num" w:pos="5040"/>
        </w:tabs>
        <w:ind w:left="5040" w:hanging="360"/>
      </w:pPr>
      <w:rPr>
        <w:rFonts w:ascii="Symbol" w:hAnsi="Symbol" w:hint="default"/>
      </w:rPr>
    </w:lvl>
    <w:lvl w:ilvl="7" w:tplc="A33A6A40" w:tentative="1">
      <w:start w:val="1"/>
      <w:numFmt w:val="bullet"/>
      <w:lvlText w:val=""/>
      <w:lvlJc w:val="left"/>
      <w:pPr>
        <w:tabs>
          <w:tab w:val="num" w:pos="5760"/>
        </w:tabs>
        <w:ind w:left="5760" w:hanging="360"/>
      </w:pPr>
      <w:rPr>
        <w:rFonts w:ascii="Symbol" w:hAnsi="Symbol" w:hint="default"/>
      </w:rPr>
    </w:lvl>
    <w:lvl w:ilvl="8" w:tplc="7798A8B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ED248FB"/>
    <w:multiLevelType w:val="multilevel"/>
    <w:tmpl w:val="06D8C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50A18ED"/>
    <w:multiLevelType w:val="hybridMultilevel"/>
    <w:tmpl w:val="B766537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5B5C2551"/>
    <w:multiLevelType w:val="multilevel"/>
    <w:tmpl w:val="2A06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9061F7"/>
    <w:multiLevelType w:val="hybridMultilevel"/>
    <w:tmpl w:val="1C7C0A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D611087"/>
    <w:multiLevelType w:val="hybridMultilevel"/>
    <w:tmpl w:val="FA52C724"/>
    <w:lvl w:ilvl="0" w:tplc="C8945636">
      <w:start w:val="1"/>
      <w:numFmt w:val="bullet"/>
      <w:pStyle w:val="BulletL1"/>
      <w:lvlText w:val=""/>
      <w:lvlJc w:val="left"/>
      <w:pPr>
        <w:ind w:left="720" w:hanging="360"/>
      </w:pPr>
      <w:rPr>
        <w:rFonts w:ascii="Symbol" w:hAnsi="Symbol" w:hint="default"/>
      </w:rPr>
    </w:lvl>
    <w:lvl w:ilvl="1" w:tplc="2244CC3C">
      <w:start w:val="1"/>
      <w:numFmt w:val="bullet"/>
      <w:pStyle w:val="BulletL2"/>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F70ACC"/>
    <w:multiLevelType w:val="hybridMultilevel"/>
    <w:tmpl w:val="F8AECAD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69036F1E"/>
    <w:multiLevelType w:val="hybridMultilevel"/>
    <w:tmpl w:val="BB1234D8"/>
    <w:lvl w:ilvl="0" w:tplc="1009000F">
      <w:start w:val="1"/>
      <w:numFmt w:val="decimal"/>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6ADC3C22"/>
    <w:multiLevelType w:val="hybridMultilevel"/>
    <w:tmpl w:val="BB1234D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B847379"/>
    <w:multiLevelType w:val="multilevel"/>
    <w:tmpl w:val="8270A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AB5705"/>
    <w:multiLevelType w:val="hybridMultilevel"/>
    <w:tmpl w:val="EAF6A6CC"/>
    <w:lvl w:ilvl="0" w:tplc="16029800">
      <w:start w:val="1"/>
      <w:numFmt w:val="decimal"/>
      <w:lvlText w:val="%1."/>
      <w:lvlJc w:val="left"/>
      <w:pPr>
        <w:tabs>
          <w:tab w:val="num" w:pos="502"/>
        </w:tabs>
        <w:ind w:left="70" w:firstLine="72"/>
      </w:pPr>
      <w:rPr>
        <w:rFonts w:hint="default"/>
      </w:rPr>
    </w:lvl>
    <w:lvl w:ilvl="1" w:tplc="04090003" w:tentative="1">
      <w:start w:val="1"/>
      <w:numFmt w:val="bullet"/>
      <w:lvlText w:val="o"/>
      <w:lvlJc w:val="left"/>
      <w:pPr>
        <w:tabs>
          <w:tab w:val="num" w:pos="790"/>
        </w:tabs>
        <w:ind w:left="790" w:hanging="360"/>
      </w:pPr>
      <w:rPr>
        <w:rFonts w:ascii="Courier New" w:hAnsi="Courier New" w:hint="default"/>
      </w:rPr>
    </w:lvl>
    <w:lvl w:ilvl="2" w:tplc="04090005" w:tentative="1">
      <w:start w:val="1"/>
      <w:numFmt w:val="bullet"/>
      <w:lvlText w:val=""/>
      <w:lvlJc w:val="left"/>
      <w:pPr>
        <w:tabs>
          <w:tab w:val="num" w:pos="1510"/>
        </w:tabs>
        <w:ind w:left="1510" w:hanging="360"/>
      </w:pPr>
      <w:rPr>
        <w:rFonts w:ascii="Wingdings" w:hAnsi="Wingdings" w:hint="default"/>
      </w:rPr>
    </w:lvl>
    <w:lvl w:ilvl="3" w:tplc="04090001" w:tentative="1">
      <w:start w:val="1"/>
      <w:numFmt w:val="bullet"/>
      <w:lvlText w:val=""/>
      <w:lvlJc w:val="left"/>
      <w:pPr>
        <w:tabs>
          <w:tab w:val="num" w:pos="2230"/>
        </w:tabs>
        <w:ind w:left="2230" w:hanging="360"/>
      </w:pPr>
      <w:rPr>
        <w:rFonts w:ascii="Symbol" w:hAnsi="Symbol" w:hint="default"/>
      </w:rPr>
    </w:lvl>
    <w:lvl w:ilvl="4" w:tplc="04090003" w:tentative="1">
      <w:start w:val="1"/>
      <w:numFmt w:val="bullet"/>
      <w:lvlText w:val="o"/>
      <w:lvlJc w:val="left"/>
      <w:pPr>
        <w:tabs>
          <w:tab w:val="num" w:pos="2950"/>
        </w:tabs>
        <w:ind w:left="2950" w:hanging="360"/>
      </w:pPr>
      <w:rPr>
        <w:rFonts w:ascii="Courier New" w:hAnsi="Courier New" w:hint="default"/>
      </w:rPr>
    </w:lvl>
    <w:lvl w:ilvl="5" w:tplc="04090005" w:tentative="1">
      <w:start w:val="1"/>
      <w:numFmt w:val="bullet"/>
      <w:lvlText w:val=""/>
      <w:lvlJc w:val="left"/>
      <w:pPr>
        <w:tabs>
          <w:tab w:val="num" w:pos="3670"/>
        </w:tabs>
        <w:ind w:left="3670" w:hanging="360"/>
      </w:pPr>
      <w:rPr>
        <w:rFonts w:ascii="Wingdings" w:hAnsi="Wingdings" w:hint="default"/>
      </w:rPr>
    </w:lvl>
    <w:lvl w:ilvl="6" w:tplc="04090001" w:tentative="1">
      <w:start w:val="1"/>
      <w:numFmt w:val="bullet"/>
      <w:lvlText w:val=""/>
      <w:lvlJc w:val="left"/>
      <w:pPr>
        <w:tabs>
          <w:tab w:val="num" w:pos="4390"/>
        </w:tabs>
        <w:ind w:left="4390" w:hanging="360"/>
      </w:pPr>
      <w:rPr>
        <w:rFonts w:ascii="Symbol" w:hAnsi="Symbol" w:hint="default"/>
      </w:rPr>
    </w:lvl>
    <w:lvl w:ilvl="7" w:tplc="04090003" w:tentative="1">
      <w:start w:val="1"/>
      <w:numFmt w:val="bullet"/>
      <w:lvlText w:val="o"/>
      <w:lvlJc w:val="left"/>
      <w:pPr>
        <w:tabs>
          <w:tab w:val="num" w:pos="5110"/>
        </w:tabs>
        <w:ind w:left="5110" w:hanging="360"/>
      </w:pPr>
      <w:rPr>
        <w:rFonts w:ascii="Courier New" w:hAnsi="Courier New" w:hint="default"/>
      </w:rPr>
    </w:lvl>
    <w:lvl w:ilvl="8" w:tplc="04090005" w:tentative="1">
      <w:start w:val="1"/>
      <w:numFmt w:val="bullet"/>
      <w:lvlText w:val=""/>
      <w:lvlJc w:val="left"/>
      <w:pPr>
        <w:tabs>
          <w:tab w:val="num" w:pos="5830"/>
        </w:tabs>
        <w:ind w:left="5830" w:hanging="360"/>
      </w:pPr>
      <w:rPr>
        <w:rFonts w:ascii="Wingdings" w:hAnsi="Wingdings" w:hint="default"/>
      </w:rPr>
    </w:lvl>
  </w:abstractNum>
  <w:num w:numId="1" w16cid:durableId="1071538207">
    <w:abstractNumId w:val="8"/>
  </w:num>
  <w:num w:numId="2" w16cid:durableId="2143620420">
    <w:abstractNumId w:val="3"/>
  </w:num>
  <w:num w:numId="3" w16cid:durableId="1644579036">
    <w:abstractNumId w:val="5"/>
  </w:num>
  <w:num w:numId="4" w16cid:durableId="253712339">
    <w:abstractNumId w:val="9"/>
  </w:num>
  <w:num w:numId="5" w16cid:durableId="1896310375">
    <w:abstractNumId w:val="7"/>
  </w:num>
  <w:num w:numId="6" w16cid:durableId="1654602411">
    <w:abstractNumId w:val="0"/>
    <w:lvlOverride w:ilvl="0">
      <w:startOverride w:val="1"/>
    </w:lvlOverride>
  </w:num>
  <w:num w:numId="7" w16cid:durableId="423304139">
    <w:abstractNumId w:val="13"/>
  </w:num>
  <w:num w:numId="8" w16cid:durableId="375857621">
    <w:abstractNumId w:val="2"/>
  </w:num>
  <w:num w:numId="9" w16cid:durableId="1178159371">
    <w:abstractNumId w:val="6"/>
  </w:num>
  <w:num w:numId="10" w16cid:durableId="270285996">
    <w:abstractNumId w:val="10"/>
  </w:num>
  <w:num w:numId="11" w16cid:durableId="1672021122">
    <w:abstractNumId w:val="1"/>
  </w:num>
  <w:num w:numId="12" w16cid:durableId="532886972">
    <w:abstractNumId w:val="11"/>
  </w:num>
  <w:num w:numId="13" w16cid:durableId="621111672">
    <w:abstractNumId w:val="12"/>
  </w:num>
  <w:num w:numId="14" w16cid:durableId="1756316280">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A41"/>
    <w:rsid w:val="00000C51"/>
    <w:rsid w:val="00014310"/>
    <w:rsid w:val="00022CD9"/>
    <w:rsid w:val="0002425C"/>
    <w:rsid w:val="00025FA8"/>
    <w:rsid w:val="00030666"/>
    <w:rsid w:val="000359C8"/>
    <w:rsid w:val="00042251"/>
    <w:rsid w:val="000442BC"/>
    <w:rsid w:val="00054D82"/>
    <w:rsid w:val="00060B81"/>
    <w:rsid w:val="00062A1C"/>
    <w:rsid w:val="00064BF0"/>
    <w:rsid w:val="0006796D"/>
    <w:rsid w:val="00081662"/>
    <w:rsid w:val="000817CB"/>
    <w:rsid w:val="000830D5"/>
    <w:rsid w:val="00084CFE"/>
    <w:rsid w:val="00084E4C"/>
    <w:rsid w:val="00087D03"/>
    <w:rsid w:val="000934F6"/>
    <w:rsid w:val="000A0521"/>
    <w:rsid w:val="000A274F"/>
    <w:rsid w:val="000B1E01"/>
    <w:rsid w:val="000B2BD5"/>
    <w:rsid w:val="000B4890"/>
    <w:rsid w:val="000B701C"/>
    <w:rsid w:val="000C449F"/>
    <w:rsid w:val="000C6529"/>
    <w:rsid w:val="000C675F"/>
    <w:rsid w:val="000C69BB"/>
    <w:rsid w:val="000D63F1"/>
    <w:rsid w:val="000D7FCD"/>
    <w:rsid w:val="000E2BAA"/>
    <w:rsid w:val="000E2C94"/>
    <w:rsid w:val="000E3317"/>
    <w:rsid w:val="000E3CDA"/>
    <w:rsid w:val="000E4C60"/>
    <w:rsid w:val="000E54EA"/>
    <w:rsid w:val="000E599B"/>
    <w:rsid w:val="000E60B0"/>
    <w:rsid w:val="000F326E"/>
    <w:rsid w:val="000F66E3"/>
    <w:rsid w:val="000F7CA8"/>
    <w:rsid w:val="00103E99"/>
    <w:rsid w:val="00112823"/>
    <w:rsid w:val="00121A0A"/>
    <w:rsid w:val="00121A83"/>
    <w:rsid w:val="001225A4"/>
    <w:rsid w:val="001361DD"/>
    <w:rsid w:val="00137B00"/>
    <w:rsid w:val="00137E91"/>
    <w:rsid w:val="001429EF"/>
    <w:rsid w:val="00143709"/>
    <w:rsid w:val="00147F01"/>
    <w:rsid w:val="00156F9A"/>
    <w:rsid w:val="0016018E"/>
    <w:rsid w:val="0016055F"/>
    <w:rsid w:val="00167294"/>
    <w:rsid w:val="00173369"/>
    <w:rsid w:val="001737C0"/>
    <w:rsid w:val="00175045"/>
    <w:rsid w:val="001773E7"/>
    <w:rsid w:val="001922DC"/>
    <w:rsid w:val="001A1669"/>
    <w:rsid w:val="001A37C2"/>
    <w:rsid w:val="001A5BB3"/>
    <w:rsid w:val="001A7EB2"/>
    <w:rsid w:val="001B2793"/>
    <w:rsid w:val="001B5208"/>
    <w:rsid w:val="001C3D06"/>
    <w:rsid w:val="001C707D"/>
    <w:rsid w:val="001D0894"/>
    <w:rsid w:val="001D1622"/>
    <w:rsid w:val="001D4E5D"/>
    <w:rsid w:val="001D75B1"/>
    <w:rsid w:val="001E4163"/>
    <w:rsid w:val="001E49F5"/>
    <w:rsid w:val="001E645B"/>
    <w:rsid w:val="001F41C4"/>
    <w:rsid w:val="001F7D40"/>
    <w:rsid w:val="002039A4"/>
    <w:rsid w:val="00204892"/>
    <w:rsid w:val="00211AC1"/>
    <w:rsid w:val="0021446E"/>
    <w:rsid w:val="0022040D"/>
    <w:rsid w:val="00227F8C"/>
    <w:rsid w:val="00234FAD"/>
    <w:rsid w:val="002409A5"/>
    <w:rsid w:val="0024432C"/>
    <w:rsid w:val="0024604D"/>
    <w:rsid w:val="0025085B"/>
    <w:rsid w:val="00250A7B"/>
    <w:rsid w:val="00251556"/>
    <w:rsid w:val="002541DA"/>
    <w:rsid w:val="00257206"/>
    <w:rsid w:val="00274CB0"/>
    <w:rsid w:val="00277086"/>
    <w:rsid w:val="00281CD2"/>
    <w:rsid w:val="00282866"/>
    <w:rsid w:val="00282AFD"/>
    <w:rsid w:val="00284DA4"/>
    <w:rsid w:val="00295365"/>
    <w:rsid w:val="0029751D"/>
    <w:rsid w:val="002A06BD"/>
    <w:rsid w:val="002A2A08"/>
    <w:rsid w:val="002A5F16"/>
    <w:rsid w:val="002C01E0"/>
    <w:rsid w:val="002C027A"/>
    <w:rsid w:val="002C7A02"/>
    <w:rsid w:val="002D1169"/>
    <w:rsid w:val="002D52E0"/>
    <w:rsid w:val="002D5D16"/>
    <w:rsid w:val="002D7B72"/>
    <w:rsid w:val="002E1412"/>
    <w:rsid w:val="002E515C"/>
    <w:rsid w:val="002E6874"/>
    <w:rsid w:val="002F7284"/>
    <w:rsid w:val="002F7A5A"/>
    <w:rsid w:val="00303354"/>
    <w:rsid w:val="003051AF"/>
    <w:rsid w:val="00307527"/>
    <w:rsid w:val="00310333"/>
    <w:rsid w:val="003104BF"/>
    <w:rsid w:val="00327F8B"/>
    <w:rsid w:val="003308AE"/>
    <w:rsid w:val="00332C2C"/>
    <w:rsid w:val="003516A3"/>
    <w:rsid w:val="00352FE3"/>
    <w:rsid w:val="00353C39"/>
    <w:rsid w:val="00357B30"/>
    <w:rsid w:val="00362527"/>
    <w:rsid w:val="00363EB0"/>
    <w:rsid w:val="00364857"/>
    <w:rsid w:val="00365585"/>
    <w:rsid w:val="00366180"/>
    <w:rsid w:val="003707E0"/>
    <w:rsid w:val="003746AA"/>
    <w:rsid w:val="003746F0"/>
    <w:rsid w:val="00376194"/>
    <w:rsid w:val="00377FD3"/>
    <w:rsid w:val="00380B3B"/>
    <w:rsid w:val="00382BDE"/>
    <w:rsid w:val="00383DA7"/>
    <w:rsid w:val="00384974"/>
    <w:rsid w:val="003853CF"/>
    <w:rsid w:val="0039517D"/>
    <w:rsid w:val="0039708B"/>
    <w:rsid w:val="00397559"/>
    <w:rsid w:val="003A2FDA"/>
    <w:rsid w:val="003A5981"/>
    <w:rsid w:val="003C3CDE"/>
    <w:rsid w:val="003C421D"/>
    <w:rsid w:val="003D1AC5"/>
    <w:rsid w:val="003D625C"/>
    <w:rsid w:val="003D6EAE"/>
    <w:rsid w:val="003E3110"/>
    <w:rsid w:val="003E4C28"/>
    <w:rsid w:val="003E4CBC"/>
    <w:rsid w:val="003F1E86"/>
    <w:rsid w:val="0040372A"/>
    <w:rsid w:val="00405F14"/>
    <w:rsid w:val="00416410"/>
    <w:rsid w:val="004175C1"/>
    <w:rsid w:val="00424125"/>
    <w:rsid w:val="00426464"/>
    <w:rsid w:val="00426B9A"/>
    <w:rsid w:val="00427AE1"/>
    <w:rsid w:val="00427CD0"/>
    <w:rsid w:val="00432175"/>
    <w:rsid w:val="0043294B"/>
    <w:rsid w:val="00433400"/>
    <w:rsid w:val="00434C19"/>
    <w:rsid w:val="00441AF7"/>
    <w:rsid w:val="00442889"/>
    <w:rsid w:val="0044392E"/>
    <w:rsid w:val="004468FD"/>
    <w:rsid w:val="00451A33"/>
    <w:rsid w:val="00464700"/>
    <w:rsid w:val="00466750"/>
    <w:rsid w:val="004733A1"/>
    <w:rsid w:val="00475E8C"/>
    <w:rsid w:val="00487A45"/>
    <w:rsid w:val="00487AE7"/>
    <w:rsid w:val="004A019F"/>
    <w:rsid w:val="004A2D47"/>
    <w:rsid w:val="004A34FF"/>
    <w:rsid w:val="004A5076"/>
    <w:rsid w:val="004A6D7C"/>
    <w:rsid w:val="004B0AF4"/>
    <w:rsid w:val="004B1B65"/>
    <w:rsid w:val="004B5B56"/>
    <w:rsid w:val="004C35A6"/>
    <w:rsid w:val="004C4058"/>
    <w:rsid w:val="004C4C0C"/>
    <w:rsid w:val="004C5343"/>
    <w:rsid w:val="004C744B"/>
    <w:rsid w:val="004C795C"/>
    <w:rsid w:val="004D3F78"/>
    <w:rsid w:val="004D4598"/>
    <w:rsid w:val="004E6B5D"/>
    <w:rsid w:val="004E7B16"/>
    <w:rsid w:val="004F36E3"/>
    <w:rsid w:val="004F6779"/>
    <w:rsid w:val="004F706B"/>
    <w:rsid w:val="005004E5"/>
    <w:rsid w:val="005008A6"/>
    <w:rsid w:val="00501CF0"/>
    <w:rsid w:val="005020A8"/>
    <w:rsid w:val="00503172"/>
    <w:rsid w:val="00506690"/>
    <w:rsid w:val="0051641E"/>
    <w:rsid w:val="0051782B"/>
    <w:rsid w:val="00517AA4"/>
    <w:rsid w:val="00517F9C"/>
    <w:rsid w:val="005202C1"/>
    <w:rsid w:val="00533C60"/>
    <w:rsid w:val="0053487A"/>
    <w:rsid w:val="00541406"/>
    <w:rsid w:val="00541D82"/>
    <w:rsid w:val="0054200D"/>
    <w:rsid w:val="0054697B"/>
    <w:rsid w:val="00555BFB"/>
    <w:rsid w:val="00555E0B"/>
    <w:rsid w:val="00557507"/>
    <w:rsid w:val="00557C93"/>
    <w:rsid w:val="00560FCB"/>
    <w:rsid w:val="00561498"/>
    <w:rsid w:val="0056161B"/>
    <w:rsid w:val="00563989"/>
    <w:rsid w:val="00566D80"/>
    <w:rsid w:val="00580D69"/>
    <w:rsid w:val="00586BBA"/>
    <w:rsid w:val="005A1C9B"/>
    <w:rsid w:val="005A2163"/>
    <w:rsid w:val="005A5A5A"/>
    <w:rsid w:val="005B07E2"/>
    <w:rsid w:val="005C5F87"/>
    <w:rsid w:val="005C7454"/>
    <w:rsid w:val="005D246B"/>
    <w:rsid w:val="005E0B24"/>
    <w:rsid w:val="005E5312"/>
    <w:rsid w:val="005E7D04"/>
    <w:rsid w:val="005F4AF3"/>
    <w:rsid w:val="00603A54"/>
    <w:rsid w:val="0060545B"/>
    <w:rsid w:val="006070BA"/>
    <w:rsid w:val="00620D70"/>
    <w:rsid w:val="00621080"/>
    <w:rsid w:val="0062227F"/>
    <w:rsid w:val="0062256A"/>
    <w:rsid w:val="006229F5"/>
    <w:rsid w:val="00623598"/>
    <w:rsid w:val="00626528"/>
    <w:rsid w:val="0062699F"/>
    <w:rsid w:val="006311DB"/>
    <w:rsid w:val="00631838"/>
    <w:rsid w:val="00631DE4"/>
    <w:rsid w:val="00635476"/>
    <w:rsid w:val="00640F9A"/>
    <w:rsid w:val="00642441"/>
    <w:rsid w:val="00645DEA"/>
    <w:rsid w:val="00647EA1"/>
    <w:rsid w:val="00651AB8"/>
    <w:rsid w:val="00657324"/>
    <w:rsid w:val="00660AD3"/>
    <w:rsid w:val="00666E7A"/>
    <w:rsid w:val="00670852"/>
    <w:rsid w:val="006867C4"/>
    <w:rsid w:val="00693419"/>
    <w:rsid w:val="006A0429"/>
    <w:rsid w:val="006A1188"/>
    <w:rsid w:val="006A3189"/>
    <w:rsid w:val="006A7050"/>
    <w:rsid w:val="006B0288"/>
    <w:rsid w:val="006B1D9D"/>
    <w:rsid w:val="006B3043"/>
    <w:rsid w:val="006B43A6"/>
    <w:rsid w:val="006B455D"/>
    <w:rsid w:val="006B5520"/>
    <w:rsid w:val="006C1F27"/>
    <w:rsid w:val="006C3056"/>
    <w:rsid w:val="006C3461"/>
    <w:rsid w:val="006C623B"/>
    <w:rsid w:val="006D10CD"/>
    <w:rsid w:val="006D131B"/>
    <w:rsid w:val="006D26AD"/>
    <w:rsid w:val="006D2EB5"/>
    <w:rsid w:val="006D3AE0"/>
    <w:rsid w:val="006E1437"/>
    <w:rsid w:val="006E1D3B"/>
    <w:rsid w:val="006E3C57"/>
    <w:rsid w:val="006E706E"/>
    <w:rsid w:val="006E7A26"/>
    <w:rsid w:val="006F251E"/>
    <w:rsid w:val="006F2D6A"/>
    <w:rsid w:val="006F3CCC"/>
    <w:rsid w:val="006F5750"/>
    <w:rsid w:val="007000C2"/>
    <w:rsid w:val="00702A59"/>
    <w:rsid w:val="00706ACC"/>
    <w:rsid w:val="00711DB9"/>
    <w:rsid w:val="00712565"/>
    <w:rsid w:val="0071516F"/>
    <w:rsid w:val="00716A67"/>
    <w:rsid w:val="00727360"/>
    <w:rsid w:val="007304E4"/>
    <w:rsid w:val="0073186B"/>
    <w:rsid w:val="007373D2"/>
    <w:rsid w:val="00742403"/>
    <w:rsid w:val="00743455"/>
    <w:rsid w:val="00746615"/>
    <w:rsid w:val="007500B2"/>
    <w:rsid w:val="00755262"/>
    <w:rsid w:val="00776735"/>
    <w:rsid w:val="007775CD"/>
    <w:rsid w:val="00780388"/>
    <w:rsid w:val="00780C0B"/>
    <w:rsid w:val="0078339D"/>
    <w:rsid w:val="00783922"/>
    <w:rsid w:val="00786212"/>
    <w:rsid w:val="0079602E"/>
    <w:rsid w:val="00797096"/>
    <w:rsid w:val="007A1511"/>
    <w:rsid w:val="007A1E5D"/>
    <w:rsid w:val="007A5133"/>
    <w:rsid w:val="007B2F69"/>
    <w:rsid w:val="007B3C05"/>
    <w:rsid w:val="007B7997"/>
    <w:rsid w:val="007C00FA"/>
    <w:rsid w:val="007C184E"/>
    <w:rsid w:val="007C4247"/>
    <w:rsid w:val="007D275C"/>
    <w:rsid w:val="007D27D9"/>
    <w:rsid w:val="007D3127"/>
    <w:rsid w:val="007D4BAB"/>
    <w:rsid w:val="007E0862"/>
    <w:rsid w:val="007E5BEF"/>
    <w:rsid w:val="007E6B40"/>
    <w:rsid w:val="007E7E38"/>
    <w:rsid w:val="007F4744"/>
    <w:rsid w:val="007F5D25"/>
    <w:rsid w:val="008026D6"/>
    <w:rsid w:val="0080569E"/>
    <w:rsid w:val="00806661"/>
    <w:rsid w:val="00812C7B"/>
    <w:rsid w:val="008167E9"/>
    <w:rsid w:val="0082418C"/>
    <w:rsid w:val="00824CDF"/>
    <w:rsid w:val="00826B05"/>
    <w:rsid w:val="00831869"/>
    <w:rsid w:val="00834E4C"/>
    <w:rsid w:val="00842B18"/>
    <w:rsid w:val="00847C36"/>
    <w:rsid w:val="00847D78"/>
    <w:rsid w:val="00871681"/>
    <w:rsid w:val="00873A41"/>
    <w:rsid w:val="00877C6C"/>
    <w:rsid w:val="00877CFE"/>
    <w:rsid w:val="00882701"/>
    <w:rsid w:val="0088335A"/>
    <w:rsid w:val="008863EC"/>
    <w:rsid w:val="00886AAC"/>
    <w:rsid w:val="00887A55"/>
    <w:rsid w:val="008916D6"/>
    <w:rsid w:val="00897BAD"/>
    <w:rsid w:val="008A4F8A"/>
    <w:rsid w:val="008B0AE9"/>
    <w:rsid w:val="008C3617"/>
    <w:rsid w:val="008C65A4"/>
    <w:rsid w:val="008C7F27"/>
    <w:rsid w:val="008D112A"/>
    <w:rsid w:val="008D26E8"/>
    <w:rsid w:val="008D3839"/>
    <w:rsid w:val="008D675E"/>
    <w:rsid w:val="008D7950"/>
    <w:rsid w:val="008E2604"/>
    <w:rsid w:val="008E2AF8"/>
    <w:rsid w:val="008E3E44"/>
    <w:rsid w:val="008E5A0A"/>
    <w:rsid w:val="008F3096"/>
    <w:rsid w:val="008F78AF"/>
    <w:rsid w:val="008F7F0F"/>
    <w:rsid w:val="00901302"/>
    <w:rsid w:val="00907C57"/>
    <w:rsid w:val="00910A10"/>
    <w:rsid w:val="009110BF"/>
    <w:rsid w:val="00913E10"/>
    <w:rsid w:val="009169A8"/>
    <w:rsid w:val="00916F1D"/>
    <w:rsid w:val="00916F8A"/>
    <w:rsid w:val="00917B0A"/>
    <w:rsid w:val="00920F79"/>
    <w:rsid w:val="0092557B"/>
    <w:rsid w:val="00925CED"/>
    <w:rsid w:val="00932586"/>
    <w:rsid w:val="009334E2"/>
    <w:rsid w:val="00934641"/>
    <w:rsid w:val="00946868"/>
    <w:rsid w:val="009469C3"/>
    <w:rsid w:val="009523F4"/>
    <w:rsid w:val="00954B36"/>
    <w:rsid w:val="00957D4E"/>
    <w:rsid w:val="009640AF"/>
    <w:rsid w:val="00971486"/>
    <w:rsid w:val="009751CC"/>
    <w:rsid w:val="0098501C"/>
    <w:rsid w:val="009857EC"/>
    <w:rsid w:val="00991D67"/>
    <w:rsid w:val="0099294E"/>
    <w:rsid w:val="009943E8"/>
    <w:rsid w:val="009B11FB"/>
    <w:rsid w:val="009B49D2"/>
    <w:rsid w:val="009C4B78"/>
    <w:rsid w:val="009D2A87"/>
    <w:rsid w:val="009D4C1B"/>
    <w:rsid w:val="009D517B"/>
    <w:rsid w:val="009D52B3"/>
    <w:rsid w:val="009E18E5"/>
    <w:rsid w:val="009E2C05"/>
    <w:rsid w:val="009E4E4F"/>
    <w:rsid w:val="009F03D9"/>
    <w:rsid w:val="009F2A79"/>
    <w:rsid w:val="009F40D5"/>
    <w:rsid w:val="009F4C4A"/>
    <w:rsid w:val="009F53E3"/>
    <w:rsid w:val="00A04673"/>
    <w:rsid w:val="00A06D93"/>
    <w:rsid w:val="00A0749F"/>
    <w:rsid w:val="00A1009B"/>
    <w:rsid w:val="00A14365"/>
    <w:rsid w:val="00A154E5"/>
    <w:rsid w:val="00A175DA"/>
    <w:rsid w:val="00A2063F"/>
    <w:rsid w:val="00A26B74"/>
    <w:rsid w:val="00A30A48"/>
    <w:rsid w:val="00A3385C"/>
    <w:rsid w:val="00A341B0"/>
    <w:rsid w:val="00A373A0"/>
    <w:rsid w:val="00A44DC8"/>
    <w:rsid w:val="00A4717F"/>
    <w:rsid w:val="00A4718E"/>
    <w:rsid w:val="00A67595"/>
    <w:rsid w:val="00A72E34"/>
    <w:rsid w:val="00A8078B"/>
    <w:rsid w:val="00A92E3C"/>
    <w:rsid w:val="00AB406E"/>
    <w:rsid w:val="00AC16B4"/>
    <w:rsid w:val="00AC3056"/>
    <w:rsid w:val="00AD1CFC"/>
    <w:rsid w:val="00AD2748"/>
    <w:rsid w:val="00AD4FD0"/>
    <w:rsid w:val="00AD72DD"/>
    <w:rsid w:val="00AE5433"/>
    <w:rsid w:val="00AE566B"/>
    <w:rsid w:val="00AE5D42"/>
    <w:rsid w:val="00AE6E7E"/>
    <w:rsid w:val="00AF781C"/>
    <w:rsid w:val="00AF7A5C"/>
    <w:rsid w:val="00B006E9"/>
    <w:rsid w:val="00B023B1"/>
    <w:rsid w:val="00B06C43"/>
    <w:rsid w:val="00B106A2"/>
    <w:rsid w:val="00B12027"/>
    <w:rsid w:val="00B13604"/>
    <w:rsid w:val="00B155E6"/>
    <w:rsid w:val="00B17D03"/>
    <w:rsid w:val="00B27EC8"/>
    <w:rsid w:val="00B349F2"/>
    <w:rsid w:val="00B3504A"/>
    <w:rsid w:val="00B413A2"/>
    <w:rsid w:val="00B42262"/>
    <w:rsid w:val="00B5460C"/>
    <w:rsid w:val="00B55CAB"/>
    <w:rsid w:val="00B625D1"/>
    <w:rsid w:val="00B672CA"/>
    <w:rsid w:val="00B8154E"/>
    <w:rsid w:val="00B83971"/>
    <w:rsid w:val="00B916D5"/>
    <w:rsid w:val="00B91844"/>
    <w:rsid w:val="00B94E35"/>
    <w:rsid w:val="00BA12AD"/>
    <w:rsid w:val="00BA15E9"/>
    <w:rsid w:val="00BA1868"/>
    <w:rsid w:val="00BA1C53"/>
    <w:rsid w:val="00BA2E88"/>
    <w:rsid w:val="00BA4E6B"/>
    <w:rsid w:val="00BB0638"/>
    <w:rsid w:val="00BB7141"/>
    <w:rsid w:val="00BD2C06"/>
    <w:rsid w:val="00BE0392"/>
    <w:rsid w:val="00BE3510"/>
    <w:rsid w:val="00BE4748"/>
    <w:rsid w:val="00BE6B10"/>
    <w:rsid w:val="00BF28E9"/>
    <w:rsid w:val="00BF4EA7"/>
    <w:rsid w:val="00C10A2D"/>
    <w:rsid w:val="00C11EA1"/>
    <w:rsid w:val="00C13028"/>
    <w:rsid w:val="00C15E7D"/>
    <w:rsid w:val="00C1716C"/>
    <w:rsid w:val="00C232C6"/>
    <w:rsid w:val="00C25E43"/>
    <w:rsid w:val="00C277F1"/>
    <w:rsid w:val="00C278F6"/>
    <w:rsid w:val="00C426E3"/>
    <w:rsid w:val="00C4382E"/>
    <w:rsid w:val="00C47789"/>
    <w:rsid w:val="00C56808"/>
    <w:rsid w:val="00C6076F"/>
    <w:rsid w:val="00C634FC"/>
    <w:rsid w:val="00C656EB"/>
    <w:rsid w:val="00C753AF"/>
    <w:rsid w:val="00C75E14"/>
    <w:rsid w:val="00C7737C"/>
    <w:rsid w:val="00C80246"/>
    <w:rsid w:val="00C82F5A"/>
    <w:rsid w:val="00C97617"/>
    <w:rsid w:val="00CB695A"/>
    <w:rsid w:val="00CC446D"/>
    <w:rsid w:val="00CC553C"/>
    <w:rsid w:val="00CD0207"/>
    <w:rsid w:val="00CD0A62"/>
    <w:rsid w:val="00CD3873"/>
    <w:rsid w:val="00CE133F"/>
    <w:rsid w:val="00CE1884"/>
    <w:rsid w:val="00CE5490"/>
    <w:rsid w:val="00CF1F97"/>
    <w:rsid w:val="00CF6896"/>
    <w:rsid w:val="00D03AEF"/>
    <w:rsid w:val="00D07BF4"/>
    <w:rsid w:val="00D100A0"/>
    <w:rsid w:val="00D12AC3"/>
    <w:rsid w:val="00D13437"/>
    <w:rsid w:val="00D156A8"/>
    <w:rsid w:val="00D15C66"/>
    <w:rsid w:val="00D17C90"/>
    <w:rsid w:val="00D20478"/>
    <w:rsid w:val="00D23395"/>
    <w:rsid w:val="00D25463"/>
    <w:rsid w:val="00D2618B"/>
    <w:rsid w:val="00D30D04"/>
    <w:rsid w:val="00D44B21"/>
    <w:rsid w:val="00D45069"/>
    <w:rsid w:val="00D4783D"/>
    <w:rsid w:val="00D47A58"/>
    <w:rsid w:val="00D50CF2"/>
    <w:rsid w:val="00D51548"/>
    <w:rsid w:val="00D52C07"/>
    <w:rsid w:val="00D574CF"/>
    <w:rsid w:val="00D60686"/>
    <w:rsid w:val="00D60E12"/>
    <w:rsid w:val="00D651E1"/>
    <w:rsid w:val="00D710D9"/>
    <w:rsid w:val="00D731B8"/>
    <w:rsid w:val="00D745B7"/>
    <w:rsid w:val="00D80422"/>
    <w:rsid w:val="00D83F1A"/>
    <w:rsid w:val="00D92CA7"/>
    <w:rsid w:val="00D933EC"/>
    <w:rsid w:val="00D9341B"/>
    <w:rsid w:val="00D95490"/>
    <w:rsid w:val="00DB2079"/>
    <w:rsid w:val="00DB3D3B"/>
    <w:rsid w:val="00DC29D8"/>
    <w:rsid w:val="00DC36C2"/>
    <w:rsid w:val="00DC3F18"/>
    <w:rsid w:val="00DC4104"/>
    <w:rsid w:val="00DD5442"/>
    <w:rsid w:val="00DE0B06"/>
    <w:rsid w:val="00DE7E92"/>
    <w:rsid w:val="00DF3FB5"/>
    <w:rsid w:val="00E129E1"/>
    <w:rsid w:val="00E14447"/>
    <w:rsid w:val="00E15F22"/>
    <w:rsid w:val="00E20AA4"/>
    <w:rsid w:val="00E359CE"/>
    <w:rsid w:val="00E37929"/>
    <w:rsid w:val="00E41F94"/>
    <w:rsid w:val="00E457AD"/>
    <w:rsid w:val="00E45F36"/>
    <w:rsid w:val="00E61215"/>
    <w:rsid w:val="00E66374"/>
    <w:rsid w:val="00E66D54"/>
    <w:rsid w:val="00E70194"/>
    <w:rsid w:val="00E704BB"/>
    <w:rsid w:val="00E72905"/>
    <w:rsid w:val="00E74EEE"/>
    <w:rsid w:val="00E87833"/>
    <w:rsid w:val="00E9163F"/>
    <w:rsid w:val="00EA1FBF"/>
    <w:rsid w:val="00EA249B"/>
    <w:rsid w:val="00EA381A"/>
    <w:rsid w:val="00EB16E7"/>
    <w:rsid w:val="00EB3A6C"/>
    <w:rsid w:val="00EB3ED8"/>
    <w:rsid w:val="00EB4CDD"/>
    <w:rsid w:val="00EB507B"/>
    <w:rsid w:val="00EC23A2"/>
    <w:rsid w:val="00EC5FE2"/>
    <w:rsid w:val="00EC6924"/>
    <w:rsid w:val="00ED2C9C"/>
    <w:rsid w:val="00ED4727"/>
    <w:rsid w:val="00EE0FB2"/>
    <w:rsid w:val="00EE297E"/>
    <w:rsid w:val="00EF435E"/>
    <w:rsid w:val="00EF5D9A"/>
    <w:rsid w:val="00F03CBD"/>
    <w:rsid w:val="00F0467B"/>
    <w:rsid w:val="00F05795"/>
    <w:rsid w:val="00F10494"/>
    <w:rsid w:val="00F14D67"/>
    <w:rsid w:val="00F21430"/>
    <w:rsid w:val="00F234B5"/>
    <w:rsid w:val="00F24B98"/>
    <w:rsid w:val="00F361DF"/>
    <w:rsid w:val="00F46A4F"/>
    <w:rsid w:val="00F50B83"/>
    <w:rsid w:val="00F54839"/>
    <w:rsid w:val="00F60A34"/>
    <w:rsid w:val="00F60BD0"/>
    <w:rsid w:val="00F62868"/>
    <w:rsid w:val="00F63280"/>
    <w:rsid w:val="00F63908"/>
    <w:rsid w:val="00F640CE"/>
    <w:rsid w:val="00F70B8E"/>
    <w:rsid w:val="00F75857"/>
    <w:rsid w:val="00F76716"/>
    <w:rsid w:val="00F77C15"/>
    <w:rsid w:val="00F81D62"/>
    <w:rsid w:val="00F86BAE"/>
    <w:rsid w:val="00F9600F"/>
    <w:rsid w:val="00F9630C"/>
    <w:rsid w:val="00FA0529"/>
    <w:rsid w:val="00FA4086"/>
    <w:rsid w:val="00FA4DB4"/>
    <w:rsid w:val="00FB2973"/>
    <w:rsid w:val="00FB2B01"/>
    <w:rsid w:val="00FB2D92"/>
    <w:rsid w:val="00FB5235"/>
    <w:rsid w:val="00FB6E73"/>
    <w:rsid w:val="00FC30B4"/>
    <w:rsid w:val="00FC7189"/>
    <w:rsid w:val="00FD08DA"/>
    <w:rsid w:val="00FD33D2"/>
    <w:rsid w:val="00FD4331"/>
    <w:rsid w:val="00FD629B"/>
    <w:rsid w:val="00FE1862"/>
    <w:rsid w:val="00FF095B"/>
    <w:rsid w:val="00FF7D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E1DF1"/>
  <w15:chartTrackingRefBased/>
  <w15:docId w15:val="{A8559991-A898-4EBF-AAD7-2CE4E95B6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3" w:unhideWhenUsed="1"/>
    <w:lsdException w:name="heading 7" w:semiHidden="1" w:uiPriority="3" w:unhideWhenUsed="1"/>
    <w:lsdException w:name="heading 8" w:semiHidden="1" w:uiPriority="3" w:unhideWhenUsed="1" w:qFormat="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510"/>
    <w:pPr>
      <w:spacing w:before="180" w:after="180" w:line="288" w:lineRule="auto"/>
    </w:pPr>
    <w:rPr>
      <w:rFonts w:ascii="Arial" w:hAnsi="Arial"/>
      <w:sz w:val="20"/>
    </w:rPr>
  </w:style>
  <w:style w:type="paragraph" w:styleId="Heading1">
    <w:name w:val="heading 1"/>
    <w:basedOn w:val="Normal"/>
    <w:next w:val="Normal"/>
    <w:link w:val="Heading1Char"/>
    <w:uiPriority w:val="3"/>
    <w:qFormat/>
    <w:rsid w:val="004D4598"/>
    <w:pPr>
      <w:keepNext/>
      <w:keepLines/>
      <w:spacing w:before="120" w:after="0"/>
      <w:outlineLvl w:val="0"/>
    </w:pPr>
    <w:rPr>
      <w:rFonts w:eastAsiaTheme="majorEastAsia" w:cstheme="majorBidi"/>
      <w:b/>
      <w:sz w:val="32"/>
      <w:szCs w:val="32"/>
    </w:rPr>
  </w:style>
  <w:style w:type="paragraph" w:styleId="Heading2">
    <w:name w:val="heading 2"/>
    <w:basedOn w:val="Normal"/>
    <w:link w:val="Heading2Char"/>
    <w:uiPriority w:val="3"/>
    <w:unhideWhenUsed/>
    <w:qFormat/>
    <w:rsid w:val="00BA1C53"/>
    <w:pPr>
      <w:keepNext/>
      <w:keepLines/>
      <w:spacing w:before="40" w:after="720"/>
      <w:outlineLvl w:val="1"/>
    </w:pPr>
    <w:rPr>
      <w:rFonts w:eastAsiaTheme="majorEastAsia" w:cstheme="majorBidi"/>
      <w:sz w:val="32"/>
      <w:szCs w:val="26"/>
    </w:rPr>
  </w:style>
  <w:style w:type="paragraph" w:styleId="Heading3">
    <w:name w:val="heading 3"/>
    <w:basedOn w:val="Normal"/>
    <w:next w:val="Normal"/>
    <w:link w:val="Heading3Char"/>
    <w:uiPriority w:val="3"/>
    <w:unhideWhenUsed/>
    <w:qFormat/>
    <w:rsid w:val="00D07BF4"/>
    <w:pPr>
      <w:keepNext/>
      <w:keepLines/>
      <w:spacing w:before="60" w:after="0"/>
      <w:outlineLvl w:val="2"/>
    </w:pPr>
    <w:rPr>
      <w:rFonts w:eastAsiaTheme="majorEastAsia" w:cstheme="majorBidi"/>
      <w:b/>
      <w:sz w:val="24"/>
      <w:szCs w:val="24"/>
    </w:rPr>
  </w:style>
  <w:style w:type="paragraph" w:styleId="Heading4">
    <w:name w:val="heading 4"/>
    <w:basedOn w:val="Normal"/>
    <w:next w:val="Normal"/>
    <w:link w:val="Heading4Char"/>
    <w:uiPriority w:val="3"/>
    <w:unhideWhenUsed/>
    <w:qFormat/>
    <w:rsid w:val="00B13604"/>
    <w:pPr>
      <w:keepNext/>
      <w:keepLines/>
      <w:spacing w:before="40" w:after="0"/>
      <w:outlineLvl w:val="3"/>
    </w:pPr>
    <w:rPr>
      <w:rFonts w:eastAsiaTheme="majorEastAsia" w:cstheme="majorBidi"/>
      <w:b/>
      <w:iCs/>
      <w:sz w:val="22"/>
    </w:rPr>
  </w:style>
  <w:style w:type="paragraph" w:styleId="Heading5">
    <w:name w:val="heading 5"/>
    <w:basedOn w:val="Heading4"/>
    <w:next w:val="Normal"/>
    <w:link w:val="Heading5Char"/>
    <w:uiPriority w:val="3"/>
    <w:unhideWhenUsed/>
    <w:qFormat/>
    <w:rsid w:val="006D131B"/>
    <w:pPr>
      <w:outlineLvl w:val="4"/>
    </w:pPr>
    <w:rPr>
      <w:sz w:val="20"/>
    </w:rPr>
  </w:style>
  <w:style w:type="paragraph" w:styleId="Heading6">
    <w:name w:val="heading 6"/>
    <w:basedOn w:val="Normal"/>
    <w:next w:val="Normal"/>
    <w:link w:val="Heading6Char"/>
    <w:uiPriority w:val="3"/>
    <w:unhideWhenUsed/>
    <w:rsid w:val="00A92E3C"/>
    <w:pPr>
      <w:keepNext/>
      <w:keepLines/>
      <w:spacing w:before="40" w:after="720"/>
      <w:outlineLvl w:val="5"/>
    </w:pPr>
    <w:rPr>
      <w:rFonts w:eastAsiaTheme="majorEastAsia"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D44B21"/>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81D6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3"/>
    <w:rsid w:val="004D4598"/>
    <w:rPr>
      <w:rFonts w:ascii="Arial" w:eastAsiaTheme="majorEastAsia" w:hAnsi="Arial" w:cstheme="majorBidi"/>
      <w:b/>
      <w:sz w:val="32"/>
      <w:szCs w:val="32"/>
    </w:rPr>
  </w:style>
  <w:style w:type="character" w:customStyle="1" w:styleId="Heading2Char">
    <w:name w:val="Heading 2 Char"/>
    <w:basedOn w:val="DefaultParagraphFont"/>
    <w:link w:val="Heading2"/>
    <w:uiPriority w:val="3"/>
    <w:rsid w:val="00BA1C53"/>
    <w:rPr>
      <w:rFonts w:ascii="Arial" w:eastAsiaTheme="majorEastAsia" w:hAnsi="Arial" w:cstheme="majorBidi"/>
      <w:sz w:val="32"/>
      <w:szCs w:val="26"/>
    </w:rPr>
  </w:style>
  <w:style w:type="character" w:customStyle="1" w:styleId="Heading3Char">
    <w:name w:val="Heading 3 Char"/>
    <w:basedOn w:val="DefaultParagraphFont"/>
    <w:link w:val="Heading3"/>
    <w:uiPriority w:val="3"/>
    <w:rsid w:val="00D07BF4"/>
    <w:rPr>
      <w:rFonts w:ascii="Arial" w:eastAsiaTheme="majorEastAsia" w:hAnsi="Arial" w:cstheme="majorBidi"/>
      <w:b/>
      <w:sz w:val="24"/>
      <w:szCs w:val="24"/>
    </w:rPr>
  </w:style>
  <w:style w:type="character" w:customStyle="1" w:styleId="Heading4Char">
    <w:name w:val="Heading 4 Char"/>
    <w:basedOn w:val="DefaultParagraphFont"/>
    <w:link w:val="Heading4"/>
    <w:uiPriority w:val="3"/>
    <w:rsid w:val="003E4CBC"/>
    <w:rPr>
      <w:rFonts w:ascii="Arial" w:eastAsiaTheme="majorEastAsia" w:hAnsi="Arial" w:cstheme="majorBidi"/>
      <w:b/>
      <w:iCs/>
    </w:rPr>
  </w:style>
  <w:style w:type="character" w:customStyle="1" w:styleId="Heading5Char">
    <w:name w:val="Heading 5 Char"/>
    <w:basedOn w:val="DefaultParagraphFont"/>
    <w:link w:val="Heading5"/>
    <w:uiPriority w:val="3"/>
    <w:rsid w:val="006D131B"/>
    <w:rPr>
      <w:rFonts w:ascii="Arial" w:eastAsiaTheme="majorEastAsia" w:hAnsi="Arial" w:cstheme="majorBidi"/>
      <w:b/>
      <w:iCs/>
      <w:sz w:val="20"/>
    </w:rPr>
  </w:style>
  <w:style w:type="paragraph" w:customStyle="1" w:styleId="BulletL1">
    <w:name w:val="Bullet L1"/>
    <w:basedOn w:val="Normal"/>
    <w:link w:val="BulletL1Char"/>
    <w:uiPriority w:val="1"/>
    <w:qFormat/>
    <w:rsid w:val="00A06D93"/>
    <w:pPr>
      <w:numPr>
        <w:numId w:val="1"/>
      </w:numPr>
      <w:spacing w:before="40" w:after="40"/>
      <w:ind w:left="360"/>
      <w:contextualSpacing/>
    </w:pPr>
  </w:style>
  <w:style w:type="character" w:customStyle="1" w:styleId="BulletL1Char">
    <w:name w:val="Bullet L1 Char"/>
    <w:basedOn w:val="DefaultParagraphFont"/>
    <w:link w:val="BulletL1"/>
    <w:uiPriority w:val="1"/>
    <w:rsid w:val="00A06D93"/>
    <w:rPr>
      <w:rFonts w:ascii="Arial" w:hAnsi="Arial"/>
      <w:sz w:val="20"/>
    </w:rPr>
  </w:style>
  <w:style w:type="paragraph" w:customStyle="1" w:styleId="BulletL2">
    <w:name w:val="Bullet L2"/>
    <w:basedOn w:val="BulletL1"/>
    <w:link w:val="BulletL2Char"/>
    <w:uiPriority w:val="1"/>
    <w:qFormat/>
    <w:rsid w:val="00971486"/>
    <w:pPr>
      <w:numPr>
        <w:ilvl w:val="1"/>
      </w:numPr>
      <w:ind w:left="720"/>
    </w:pPr>
  </w:style>
  <w:style w:type="character" w:customStyle="1" w:styleId="BulletL2Char">
    <w:name w:val="Bullet L2 Char"/>
    <w:basedOn w:val="BulletL1Char"/>
    <w:link w:val="BulletL2"/>
    <w:uiPriority w:val="1"/>
    <w:rsid w:val="003E4CBC"/>
    <w:rPr>
      <w:rFonts w:ascii="Arial" w:hAnsi="Arial"/>
      <w:sz w:val="20"/>
    </w:rPr>
  </w:style>
  <w:style w:type="paragraph" w:styleId="Footer">
    <w:name w:val="footer"/>
    <w:basedOn w:val="Normal"/>
    <w:link w:val="FooterChar"/>
    <w:uiPriority w:val="99"/>
    <w:unhideWhenUsed/>
    <w:rsid w:val="00971486"/>
    <w:pPr>
      <w:tabs>
        <w:tab w:val="center" w:pos="4680"/>
        <w:tab w:val="right" w:pos="9360"/>
      </w:tabs>
      <w:spacing w:before="0" w:after="0"/>
    </w:pPr>
  </w:style>
  <w:style w:type="character" w:customStyle="1" w:styleId="FooterChar">
    <w:name w:val="Footer Char"/>
    <w:basedOn w:val="DefaultParagraphFont"/>
    <w:link w:val="Footer"/>
    <w:uiPriority w:val="99"/>
    <w:rsid w:val="00971486"/>
    <w:rPr>
      <w:rFonts w:ascii="Arial" w:hAnsi="Arial"/>
      <w:sz w:val="20"/>
    </w:rPr>
  </w:style>
  <w:style w:type="paragraph" w:customStyle="1" w:styleId="Copyright">
    <w:name w:val="Copyright"/>
    <w:basedOn w:val="Normal"/>
    <w:link w:val="CopyrightChar"/>
    <w:uiPriority w:val="5"/>
    <w:qFormat/>
    <w:rsid w:val="00137B00"/>
    <w:pPr>
      <w:autoSpaceDE w:val="0"/>
      <w:autoSpaceDN w:val="0"/>
      <w:adjustRightInd w:val="0"/>
      <w:spacing w:before="0" w:after="80" w:line="220" w:lineRule="atLeast"/>
      <w:textAlignment w:val="center"/>
    </w:pPr>
    <w:rPr>
      <w:rFonts w:cs="Arial"/>
      <w:kern w:val="0"/>
      <w:sz w:val="16"/>
      <w:szCs w:val="16"/>
      <w14:ligatures w14:val="none"/>
    </w:rPr>
  </w:style>
  <w:style w:type="character" w:customStyle="1" w:styleId="CopyrightChar">
    <w:name w:val="Copyright Char"/>
    <w:basedOn w:val="DefaultParagraphFont"/>
    <w:link w:val="Copyright"/>
    <w:uiPriority w:val="5"/>
    <w:rsid w:val="003E4CBC"/>
    <w:rPr>
      <w:rFonts w:ascii="Arial" w:hAnsi="Arial" w:cs="Arial"/>
      <w:kern w:val="0"/>
      <w:sz w:val="16"/>
      <w:szCs w:val="16"/>
      <w14:ligatures w14:val="none"/>
    </w:rPr>
  </w:style>
  <w:style w:type="paragraph" w:customStyle="1" w:styleId="Source">
    <w:name w:val="Source"/>
    <w:basedOn w:val="Normal"/>
    <w:link w:val="SourceChar"/>
    <w:autoRedefine/>
    <w:uiPriority w:val="5"/>
    <w:qFormat/>
    <w:rsid w:val="009E2C05"/>
    <w:pPr>
      <w:pBdr>
        <w:bottom w:val="dotted" w:sz="6" w:space="9" w:color="44546A" w:themeColor="text2"/>
      </w:pBdr>
      <w:autoSpaceDE w:val="0"/>
      <w:autoSpaceDN w:val="0"/>
      <w:adjustRightInd w:val="0"/>
      <w:spacing w:before="120" w:after="240" w:line="200" w:lineRule="atLeast"/>
      <w:textAlignment w:val="center"/>
    </w:pPr>
    <w:rPr>
      <w:rFonts w:cs="Arial"/>
      <w:color w:val="000000"/>
      <w:kern w:val="0"/>
      <w:sz w:val="18"/>
      <w:szCs w:val="15"/>
      <w14:ligatures w14:val="none"/>
    </w:rPr>
  </w:style>
  <w:style w:type="character" w:customStyle="1" w:styleId="SourceChar">
    <w:name w:val="Source Char"/>
    <w:basedOn w:val="DefaultParagraphFont"/>
    <w:link w:val="Source"/>
    <w:uiPriority w:val="5"/>
    <w:rsid w:val="009E2C05"/>
    <w:rPr>
      <w:rFonts w:ascii="Arial" w:hAnsi="Arial" w:cs="Arial"/>
      <w:color w:val="000000"/>
      <w:kern w:val="0"/>
      <w:sz w:val="18"/>
      <w:szCs w:val="15"/>
      <w14:ligatures w14:val="none"/>
    </w:rPr>
  </w:style>
  <w:style w:type="paragraph" w:customStyle="1" w:styleId="PageFooter">
    <w:name w:val="Page Footer"/>
    <w:basedOn w:val="Normal"/>
    <w:link w:val="PageFooterChar"/>
    <w:uiPriority w:val="4"/>
    <w:qFormat/>
    <w:rsid w:val="009B49D2"/>
    <w:pPr>
      <w:tabs>
        <w:tab w:val="right" w:pos="10080"/>
      </w:tabs>
      <w:autoSpaceDE w:val="0"/>
      <w:autoSpaceDN w:val="0"/>
      <w:adjustRightInd w:val="0"/>
      <w:spacing w:before="0" w:after="0"/>
      <w:textAlignment w:val="center"/>
    </w:pPr>
    <w:rPr>
      <w:rFonts w:cs="Arial"/>
      <w:b/>
      <w:bCs/>
      <w:color w:val="000000"/>
      <w:kern w:val="0"/>
      <w:sz w:val="18"/>
      <w:szCs w:val="14"/>
      <w14:ligatures w14:val="none"/>
    </w:rPr>
  </w:style>
  <w:style w:type="character" w:customStyle="1" w:styleId="PageFooterChar">
    <w:name w:val="Page Footer Char"/>
    <w:basedOn w:val="DefaultParagraphFont"/>
    <w:link w:val="PageFooter"/>
    <w:uiPriority w:val="4"/>
    <w:rsid w:val="003E4CBC"/>
    <w:rPr>
      <w:rFonts w:ascii="Arial" w:hAnsi="Arial" w:cs="Arial"/>
      <w:b/>
      <w:bCs/>
      <w:color w:val="000000"/>
      <w:kern w:val="0"/>
      <w:sz w:val="18"/>
      <w:szCs w:val="14"/>
      <w14:ligatures w14:val="none"/>
    </w:rPr>
  </w:style>
  <w:style w:type="paragraph" w:customStyle="1" w:styleId="TableH1">
    <w:name w:val="Table H1"/>
    <w:basedOn w:val="Normal"/>
    <w:link w:val="TableH1Char"/>
    <w:autoRedefine/>
    <w:uiPriority w:val="5"/>
    <w:qFormat/>
    <w:rsid w:val="00137B00"/>
    <w:pPr>
      <w:pBdr>
        <w:top w:val="dotted" w:sz="6" w:space="4" w:color="44546A" w:themeColor="text2"/>
      </w:pBdr>
      <w:autoSpaceDE w:val="0"/>
      <w:autoSpaceDN w:val="0"/>
      <w:adjustRightInd w:val="0"/>
      <w:spacing w:before="240" w:after="0" w:line="220" w:lineRule="atLeast"/>
      <w:textAlignment w:val="center"/>
    </w:pPr>
    <w:rPr>
      <w:rFonts w:cs="Arial"/>
      <w:b/>
      <w:bCs/>
      <w:caps/>
      <w:color w:val="000000"/>
      <w:spacing w:val="3"/>
      <w:kern w:val="0"/>
      <w:szCs w:val="20"/>
      <w14:ligatures w14:val="none"/>
    </w:rPr>
  </w:style>
  <w:style w:type="character" w:customStyle="1" w:styleId="TableH1Char">
    <w:name w:val="Table H1 Char"/>
    <w:basedOn w:val="DefaultParagraphFont"/>
    <w:link w:val="TableH1"/>
    <w:uiPriority w:val="5"/>
    <w:rsid w:val="00137B00"/>
    <w:rPr>
      <w:rFonts w:ascii="Arial" w:hAnsi="Arial" w:cs="Arial"/>
      <w:b/>
      <w:bCs/>
      <w:caps/>
      <w:color w:val="000000"/>
      <w:spacing w:val="3"/>
      <w:kern w:val="0"/>
      <w:sz w:val="20"/>
      <w:szCs w:val="20"/>
      <w14:ligatures w14:val="none"/>
    </w:rPr>
  </w:style>
  <w:style w:type="paragraph" w:customStyle="1" w:styleId="TableH2">
    <w:name w:val="Table H2"/>
    <w:basedOn w:val="Normal"/>
    <w:link w:val="TableH2Char"/>
    <w:uiPriority w:val="5"/>
    <w:qFormat/>
    <w:rsid w:val="00281CD2"/>
    <w:pPr>
      <w:autoSpaceDE w:val="0"/>
      <w:autoSpaceDN w:val="0"/>
      <w:adjustRightInd w:val="0"/>
      <w:spacing w:before="0" w:after="120" w:line="220" w:lineRule="atLeast"/>
      <w:textAlignment w:val="center"/>
    </w:pPr>
    <w:rPr>
      <w:rFonts w:cs="HelveticaNeueLT Std Lt"/>
      <w:color w:val="000000"/>
      <w:kern w:val="0"/>
      <w:szCs w:val="16"/>
      <w14:ligatures w14:val="none"/>
    </w:rPr>
  </w:style>
  <w:style w:type="character" w:customStyle="1" w:styleId="TableH2Char">
    <w:name w:val="Table H2 Char"/>
    <w:basedOn w:val="DefaultParagraphFont"/>
    <w:link w:val="TableH2"/>
    <w:uiPriority w:val="5"/>
    <w:rsid w:val="00281CD2"/>
    <w:rPr>
      <w:rFonts w:ascii="Arial" w:hAnsi="Arial" w:cs="HelveticaNeueLT Std Lt"/>
      <w:color w:val="000000"/>
      <w:kern w:val="0"/>
      <w:sz w:val="20"/>
      <w:szCs w:val="16"/>
      <w14:ligatures w14:val="none"/>
    </w:rPr>
  </w:style>
  <w:style w:type="paragraph" w:customStyle="1" w:styleId="Tabletextbold">
    <w:name w:val="Table text bold"/>
    <w:basedOn w:val="Normal"/>
    <w:link w:val="TabletextboldChar"/>
    <w:uiPriority w:val="5"/>
    <w:qFormat/>
    <w:rsid w:val="00281CD2"/>
    <w:pPr>
      <w:autoSpaceDE w:val="0"/>
      <w:autoSpaceDN w:val="0"/>
      <w:adjustRightInd w:val="0"/>
      <w:spacing w:before="0" w:after="0" w:line="240" w:lineRule="atLeast"/>
      <w:textAlignment w:val="center"/>
    </w:pPr>
    <w:rPr>
      <w:rFonts w:cs="Arial"/>
      <w:b/>
      <w:kern w:val="0"/>
      <w14:ligatures w14:val="none"/>
    </w:rPr>
  </w:style>
  <w:style w:type="character" w:customStyle="1" w:styleId="TabletextboldChar">
    <w:name w:val="Table text bold Char"/>
    <w:basedOn w:val="DefaultParagraphFont"/>
    <w:link w:val="Tabletextbold"/>
    <w:uiPriority w:val="5"/>
    <w:rsid w:val="00281CD2"/>
    <w:rPr>
      <w:rFonts w:ascii="Arial" w:hAnsi="Arial" w:cs="Arial"/>
      <w:b/>
      <w:kern w:val="0"/>
      <w:sz w:val="20"/>
      <w14:ligatures w14:val="none"/>
    </w:rPr>
  </w:style>
  <w:style w:type="paragraph" w:customStyle="1" w:styleId="Tabletext">
    <w:name w:val="Table text"/>
    <w:basedOn w:val="Normal"/>
    <w:link w:val="TabletextChar"/>
    <w:uiPriority w:val="5"/>
    <w:qFormat/>
    <w:rsid w:val="00281CD2"/>
    <w:pPr>
      <w:autoSpaceDE w:val="0"/>
      <w:autoSpaceDN w:val="0"/>
      <w:adjustRightInd w:val="0"/>
      <w:spacing w:before="0" w:after="0" w:line="240" w:lineRule="atLeast"/>
      <w:textAlignment w:val="center"/>
    </w:pPr>
    <w:rPr>
      <w:rFonts w:cs="Arial"/>
      <w:kern w:val="0"/>
      <w:szCs w:val="18"/>
      <w14:ligatures w14:val="none"/>
    </w:rPr>
  </w:style>
  <w:style w:type="character" w:customStyle="1" w:styleId="TabletextChar">
    <w:name w:val="Table text Char"/>
    <w:basedOn w:val="DefaultParagraphFont"/>
    <w:link w:val="Tabletext"/>
    <w:uiPriority w:val="5"/>
    <w:rsid w:val="00281CD2"/>
    <w:rPr>
      <w:rFonts w:ascii="Arial" w:hAnsi="Arial" w:cs="Arial"/>
      <w:kern w:val="0"/>
      <w:sz w:val="20"/>
      <w:szCs w:val="18"/>
      <w14:ligatures w14:val="none"/>
    </w:rPr>
  </w:style>
  <w:style w:type="paragraph" w:styleId="TOC1">
    <w:name w:val="toc 1"/>
    <w:basedOn w:val="Normal"/>
    <w:next w:val="Normal"/>
    <w:autoRedefine/>
    <w:uiPriority w:val="39"/>
    <w:unhideWhenUsed/>
    <w:rsid w:val="007D3127"/>
    <w:pPr>
      <w:tabs>
        <w:tab w:val="right" w:leader="dot" w:pos="6660"/>
      </w:tabs>
      <w:spacing w:before="240" w:after="100" w:line="264" w:lineRule="auto"/>
      <w:ind w:right="3427"/>
    </w:pPr>
    <w:rPr>
      <w:rFonts w:cs="Arial"/>
      <w:b/>
      <w:noProof/>
      <w:kern w:val="0"/>
      <w:szCs w:val="20"/>
      <w14:ligatures w14:val="none"/>
    </w:rPr>
  </w:style>
  <w:style w:type="paragraph" w:styleId="TOC2">
    <w:name w:val="toc 2"/>
    <w:basedOn w:val="Normal"/>
    <w:next w:val="Normal"/>
    <w:autoRedefine/>
    <w:uiPriority w:val="39"/>
    <w:unhideWhenUsed/>
    <w:rsid w:val="00BD2C06"/>
    <w:pPr>
      <w:tabs>
        <w:tab w:val="right" w:leader="dot" w:pos="6660"/>
      </w:tabs>
      <w:spacing w:before="0" w:after="100" w:line="264" w:lineRule="auto"/>
      <w:ind w:right="3420"/>
    </w:pPr>
    <w:rPr>
      <w:rFonts w:cs="Arial"/>
      <w:noProof/>
      <w:kern w:val="0"/>
      <w:szCs w:val="20"/>
      <w14:ligatures w14:val="none"/>
    </w:rPr>
  </w:style>
  <w:style w:type="paragraph" w:styleId="TOC3">
    <w:name w:val="toc 3"/>
    <w:basedOn w:val="Normal"/>
    <w:next w:val="Normal"/>
    <w:autoRedefine/>
    <w:uiPriority w:val="39"/>
    <w:unhideWhenUsed/>
    <w:rsid w:val="00BD2C06"/>
    <w:pPr>
      <w:tabs>
        <w:tab w:val="right" w:leader="dot" w:pos="6660"/>
      </w:tabs>
      <w:spacing w:before="0" w:after="100" w:line="264" w:lineRule="auto"/>
      <w:ind w:left="360" w:right="3420"/>
    </w:pPr>
    <w:rPr>
      <w:rFonts w:cs="Arial"/>
      <w:noProof/>
      <w:kern w:val="0"/>
      <w:szCs w:val="20"/>
      <w14:ligatures w14:val="none"/>
    </w:rPr>
  </w:style>
  <w:style w:type="character" w:styleId="Hyperlink">
    <w:name w:val="Hyperlink"/>
    <w:basedOn w:val="DefaultParagraphFont"/>
    <w:uiPriority w:val="99"/>
    <w:unhideWhenUsed/>
    <w:rsid w:val="00357B30"/>
    <w:rPr>
      <w:color w:val="0563C1" w:themeColor="hyperlink"/>
      <w:u w:val="single"/>
    </w:rPr>
  </w:style>
  <w:style w:type="paragraph" w:styleId="NormalWeb">
    <w:name w:val="Normal (Web)"/>
    <w:basedOn w:val="Normal"/>
    <w:uiPriority w:val="99"/>
    <w:semiHidden/>
    <w:unhideWhenUsed/>
    <w:rsid w:val="00877CFE"/>
    <w:pPr>
      <w:spacing w:before="100" w:beforeAutospacing="1" w:after="100" w:afterAutospacing="1"/>
    </w:pPr>
    <w:rPr>
      <w:rFonts w:ascii="Times New Roman" w:eastAsia="Times New Roman" w:hAnsi="Times New Roman" w:cs="Times New Roman"/>
      <w:kern w:val="0"/>
      <w:sz w:val="24"/>
      <w:szCs w:val="24"/>
      <w:lang w:val="en-CA" w:eastAsia="en-CA"/>
      <w14:ligatures w14:val="none"/>
    </w:rPr>
  </w:style>
  <w:style w:type="table" w:customStyle="1" w:styleId="GoABanded">
    <w:name w:val="GoA Banded"/>
    <w:basedOn w:val="TableNormal"/>
    <w:uiPriority w:val="99"/>
    <w:rsid w:val="00257206"/>
    <w:pPr>
      <w:spacing w:after="0" w:line="240" w:lineRule="auto"/>
    </w:pPr>
    <w:rPr>
      <w:bCs/>
      <w:kern w:val="0"/>
      <w14:ligatures w14:val="none"/>
    </w:rPr>
    <w:tblPr>
      <w:tblStyleRowBandSize w:val="1"/>
    </w:tblPr>
    <w:tcPr>
      <w:shd w:val="clear" w:color="auto" w:fill="F2F2F2" w:themeFill="background1" w:themeFillShade="F2"/>
      <w:vAlign w:val="center"/>
    </w:tcPr>
    <w:tblStylePr w:type="firstRow">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E7E6E6" w:themeFill="background2"/>
      </w:tcPr>
    </w:tblStylePr>
  </w:style>
  <w:style w:type="character" w:customStyle="1" w:styleId="Heading6Char">
    <w:name w:val="Heading 6 Char"/>
    <w:basedOn w:val="DefaultParagraphFont"/>
    <w:link w:val="Heading6"/>
    <w:uiPriority w:val="3"/>
    <w:rsid w:val="00A92E3C"/>
    <w:rPr>
      <w:rFonts w:ascii="Arial" w:eastAsiaTheme="majorEastAsia" w:hAnsi="Arial" w:cstheme="majorBidi"/>
      <w:b/>
      <w:sz w:val="32"/>
      <w:szCs w:val="32"/>
    </w:rPr>
  </w:style>
  <w:style w:type="paragraph" w:styleId="FootnoteText">
    <w:name w:val="footnote text"/>
    <w:basedOn w:val="Normal"/>
    <w:link w:val="FootnoteTextChar"/>
    <w:uiPriority w:val="99"/>
    <w:unhideWhenUsed/>
    <w:rsid w:val="00CE1884"/>
    <w:pPr>
      <w:spacing w:before="0" w:after="120"/>
      <w:contextualSpacing/>
    </w:pPr>
    <w:rPr>
      <w:sz w:val="18"/>
      <w:szCs w:val="20"/>
    </w:rPr>
  </w:style>
  <w:style w:type="character" w:customStyle="1" w:styleId="FootnoteTextChar">
    <w:name w:val="Footnote Text Char"/>
    <w:basedOn w:val="DefaultParagraphFont"/>
    <w:link w:val="FootnoteText"/>
    <w:uiPriority w:val="99"/>
    <w:rsid w:val="00CE1884"/>
    <w:rPr>
      <w:rFonts w:ascii="Arial" w:hAnsi="Arial"/>
      <w:sz w:val="18"/>
      <w:szCs w:val="20"/>
    </w:rPr>
  </w:style>
  <w:style w:type="character" w:styleId="FootnoteReference">
    <w:name w:val="footnote reference"/>
    <w:basedOn w:val="DefaultParagraphFont"/>
    <w:uiPriority w:val="99"/>
    <w:semiHidden/>
    <w:unhideWhenUsed/>
    <w:rsid w:val="00CE1884"/>
    <w:rPr>
      <w:vertAlign w:val="superscript"/>
    </w:rPr>
  </w:style>
  <w:style w:type="character" w:styleId="Strong">
    <w:name w:val="Strong"/>
    <w:basedOn w:val="DefaultParagraphFont"/>
    <w:uiPriority w:val="22"/>
    <w:unhideWhenUsed/>
    <w:qFormat/>
    <w:rsid w:val="00A06D93"/>
    <w:rPr>
      <w:b/>
      <w:bCs/>
    </w:rPr>
  </w:style>
  <w:style w:type="paragraph" w:styleId="Quote">
    <w:name w:val="Quote"/>
    <w:basedOn w:val="Normal"/>
    <w:next w:val="Normal"/>
    <w:link w:val="QuoteChar"/>
    <w:uiPriority w:val="29"/>
    <w:unhideWhenUsed/>
    <w:qFormat/>
    <w:rsid w:val="00A06D9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92E3C"/>
    <w:rPr>
      <w:rFonts w:ascii="Arial" w:hAnsi="Arial"/>
      <w:i/>
      <w:iCs/>
      <w:color w:val="404040" w:themeColor="text1" w:themeTint="BF"/>
      <w:sz w:val="20"/>
    </w:rPr>
  </w:style>
  <w:style w:type="paragraph" w:styleId="IntenseQuote">
    <w:name w:val="Intense Quote"/>
    <w:basedOn w:val="Normal"/>
    <w:next w:val="Normal"/>
    <w:link w:val="IntenseQuoteChar"/>
    <w:uiPriority w:val="30"/>
    <w:semiHidden/>
    <w:qFormat/>
    <w:rsid w:val="00A06D9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semiHidden/>
    <w:rsid w:val="00A92E3C"/>
    <w:rPr>
      <w:rFonts w:ascii="Arial" w:hAnsi="Arial"/>
      <w:i/>
      <w:iCs/>
      <w:color w:val="4472C4" w:themeColor="accent1"/>
      <w:sz w:val="20"/>
    </w:rPr>
  </w:style>
  <w:style w:type="paragraph" w:styleId="Subtitle">
    <w:name w:val="Subtitle"/>
    <w:basedOn w:val="Normal"/>
    <w:next w:val="Normal"/>
    <w:link w:val="SubtitleChar"/>
    <w:uiPriority w:val="11"/>
    <w:semiHidden/>
    <w:qFormat/>
    <w:rsid w:val="00A06D93"/>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F81D62"/>
    <w:rPr>
      <w:rFonts w:eastAsiaTheme="minorEastAsia"/>
      <w:color w:val="5A5A5A" w:themeColor="text1" w:themeTint="A5"/>
      <w:spacing w:val="15"/>
    </w:rPr>
  </w:style>
  <w:style w:type="paragraph" w:styleId="Header">
    <w:name w:val="header"/>
    <w:basedOn w:val="Normal"/>
    <w:link w:val="HeaderChar"/>
    <w:unhideWhenUsed/>
    <w:rsid w:val="006B0288"/>
    <w:pPr>
      <w:tabs>
        <w:tab w:val="center" w:pos="4680"/>
        <w:tab w:val="right" w:pos="9360"/>
      </w:tabs>
      <w:spacing w:before="0" w:after="0" w:line="240" w:lineRule="auto"/>
    </w:pPr>
  </w:style>
  <w:style w:type="character" w:customStyle="1" w:styleId="HeaderChar">
    <w:name w:val="Header Char"/>
    <w:basedOn w:val="DefaultParagraphFont"/>
    <w:link w:val="Header"/>
    <w:rsid w:val="006B0288"/>
    <w:rPr>
      <w:rFonts w:ascii="Arial" w:hAnsi="Arial"/>
      <w:sz w:val="20"/>
    </w:rPr>
  </w:style>
  <w:style w:type="character" w:customStyle="1" w:styleId="ui-provider">
    <w:name w:val="ui-provider"/>
    <w:basedOn w:val="DefaultParagraphFont"/>
    <w:rsid w:val="00E20AA4"/>
  </w:style>
  <w:style w:type="character" w:styleId="UnresolvedMention">
    <w:name w:val="Unresolved Mention"/>
    <w:basedOn w:val="DefaultParagraphFont"/>
    <w:uiPriority w:val="99"/>
    <w:semiHidden/>
    <w:unhideWhenUsed/>
    <w:rsid w:val="00E20AA4"/>
    <w:rPr>
      <w:color w:val="605E5C"/>
      <w:shd w:val="clear" w:color="auto" w:fill="E1DFDD"/>
    </w:rPr>
  </w:style>
  <w:style w:type="paragraph" w:styleId="BodyText">
    <w:name w:val="Body Text"/>
    <w:basedOn w:val="Normal"/>
    <w:link w:val="BodyTextChar"/>
    <w:rsid w:val="00BF28E9"/>
    <w:pPr>
      <w:spacing w:before="0" w:after="0" w:line="240" w:lineRule="auto"/>
      <w:jc w:val="both"/>
    </w:pPr>
    <w:rPr>
      <w:rFonts w:eastAsia="Times New Roman" w:cs="Arial"/>
      <w:kern w:val="0"/>
      <w:sz w:val="24"/>
      <w:szCs w:val="24"/>
      <w14:ligatures w14:val="none"/>
    </w:rPr>
  </w:style>
  <w:style w:type="character" w:customStyle="1" w:styleId="BodyTextChar">
    <w:name w:val="Body Text Char"/>
    <w:basedOn w:val="DefaultParagraphFont"/>
    <w:link w:val="BodyText"/>
    <w:rsid w:val="00BF28E9"/>
    <w:rPr>
      <w:rFonts w:ascii="Arial" w:eastAsia="Times New Roman" w:hAnsi="Arial" w:cs="Arial"/>
      <w:kern w:val="0"/>
      <w:sz w:val="24"/>
      <w:szCs w:val="24"/>
      <w14:ligatures w14:val="none"/>
    </w:rPr>
  </w:style>
  <w:style w:type="paragraph" w:styleId="ListParagraph">
    <w:name w:val="List Paragraph"/>
    <w:uiPriority w:val="34"/>
    <w:qFormat/>
    <w:rsid w:val="00487AE7"/>
    <w:pPr>
      <w:spacing w:after="0" w:line="240" w:lineRule="auto"/>
    </w:pPr>
    <w:rPr>
      <w:rFonts w:ascii="Arial" w:eastAsia="Arial" w:hAnsi="Arial" w:cs="Arial"/>
      <w:color w:val="333333"/>
      <w:kern w:val="0"/>
      <w:sz w:val="20"/>
      <w:szCs w:val="20"/>
      <w:lang w:val="en-CA" w:eastAsia="en-CA"/>
      <w14:ligatures w14:val="none"/>
    </w:rPr>
  </w:style>
  <w:style w:type="paragraph" w:styleId="BodyTextIndent">
    <w:name w:val="Body Text Indent"/>
    <w:basedOn w:val="Normal"/>
    <w:link w:val="BodyTextIndentChar"/>
    <w:uiPriority w:val="99"/>
    <w:semiHidden/>
    <w:unhideWhenUsed/>
    <w:rsid w:val="003746F0"/>
    <w:pPr>
      <w:spacing w:after="120"/>
      <w:ind w:left="283"/>
    </w:pPr>
  </w:style>
  <w:style w:type="character" w:customStyle="1" w:styleId="BodyTextIndentChar">
    <w:name w:val="Body Text Indent Char"/>
    <w:basedOn w:val="DefaultParagraphFont"/>
    <w:link w:val="BodyTextIndent"/>
    <w:uiPriority w:val="99"/>
    <w:semiHidden/>
    <w:rsid w:val="003746F0"/>
    <w:rPr>
      <w:rFonts w:ascii="Arial" w:hAnsi="Arial"/>
      <w:sz w:val="20"/>
    </w:rPr>
  </w:style>
  <w:style w:type="paragraph" w:styleId="BodyTextIndent2">
    <w:name w:val="Body Text Indent 2"/>
    <w:basedOn w:val="Normal"/>
    <w:link w:val="BodyTextIndent2Char"/>
    <w:uiPriority w:val="99"/>
    <w:semiHidden/>
    <w:unhideWhenUsed/>
    <w:rsid w:val="00EC23A2"/>
    <w:pPr>
      <w:spacing w:after="120" w:line="480" w:lineRule="auto"/>
      <w:ind w:left="283"/>
    </w:pPr>
  </w:style>
  <w:style w:type="character" w:customStyle="1" w:styleId="BodyTextIndent2Char">
    <w:name w:val="Body Text Indent 2 Char"/>
    <w:basedOn w:val="DefaultParagraphFont"/>
    <w:link w:val="BodyTextIndent2"/>
    <w:uiPriority w:val="99"/>
    <w:semiHidden/>
    <w:rsid w:val="00EC23A2"/>
    <w:rPr>
      <w:rFonts w:ascii="Arial" w:hAnsi="Arial"/>
      <w:sz w:val="20"/>
    </w:rPr>
  </w:style>
  <w:style w:type="paragraph" w:styleId="Revision">
    <w:name w:val="Revision"/>
    <w:hidden/>
    <w:uiPriority w:val="99"/>
    <w:semiHidden/>
    <w:rsid w:val="0099294E"/>
    <w:pPr>
      <w:spacing w:after="0" w:line="240" w:lineRule="auto"/>
    </w:pPr>
    <w:rPr>
      <w:rFonts w:ascii="Arial" w:hAnsi="Arial"/>
      <w:sz w:val="20"/>
    </w:rPr>
  </w:style>
  <w:style w:type="character" w:styleId="FollowedHyperlink">
    <w:name w:val="FollowedHyperlink"/>
    <w:basedOn w:val="DefaultParagraphFont"/>
    <w:uiPriority w:val="99"/>
    <w:semiHidden/>
    <w:unhideWhenUsed/>
    <w:rsid w:val="00CF1F97"/>
    <w:rPr>
      <w:color w:val="954F72" w:themeColor="followedHyperlink"/>
      <w:u w:val="single"/>
    </w:rPr>
  </w:style>
  <w:style w:type="character" w:styleId="CommentReference">
    <w:name w:val="annotation reference"/>
    <w:basedOn w:val="DefaultParagraphFont"/>
    <w:uiPriority w:val="99"/>
    <w:semiHidden/>
    <w:unhideWhenUsed/>
    <w:rsid w:val="00CF1F97"/>
    <w:rPr>
      <w:sz w:val="16"/>
      <w:szCs w:val="16"/>
    </w:rPr>
  </w:style>
  <w:style w:type="paragraph" w:styleId="CommentText">
    <w:name w:val="annotation text"/>
    <w:basedOn w:val="Normal"/>
    <w:link w:val="CommentTextChar"/>
    <w:uiPriority w:val="99"/>
    <w:unhideWhenUsed/>
    <w:rsid w:val="00CF1F97"/>
    <w:pPr>
      <w:spacing w:line="240" w:lineRule="auto"/>
    </w:pPr>
    <w:rPr>
      <w:szCs w:val="20"/>
    </w:rPr>
  </w:style>
  <w:style w:type="character" w:customStyle="1" w:styleId="CommentTextChar">
    <w:name w:val="Comment Text Char"/>
    <w:basedOn w:val="DefaultParagraphFont"/>
    <w:link w:val="CommentText"/>
    <w:uiPriority w:val="99"/>
    <w:rsid w:val="00CF1F97"/>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F1F97"/>
    <w:rPr>
      <w:b/>
      <w:bCs/>
    </w:rPr>
  </w:style>
  <w:style w:type="character" w:customStyle="1" w:styleId="CommentSubjectChar">
    <w:name w:val="Comment Subject Char"/>
    <w:basedOn w:val="CommentTextChar"/>
    <w:link w:val="CommentSubject"/>
    <w:uiPriority w:val="99"/>
    <w:semiHidden/>
    <w:rsid w:val="00CF1F97"/>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9141">
      <w:bodyDiv w:val="1"/>
      <w:marLeft w:val="0"/>
      <w:marRight w:val="0"/>
      <w:marTop w:val="0"/>
      <w:marBottom w:val="0"/>
      <w:divBdr>
        <w:top w:val="none" w:sz="0" w:space="0" w:color="auto"/>
        <w:left w:val="none" w:sz="0" w:space="0" w:color="auto"/>
        <w:bottom w:val="none" w:sz="0" w:space="0" w:color="auto"/>
        <w:right w:val="none" w:sz="0" w:space="0" w:color="auto"/>
      </w:divBdr>
    </w:div>
    <w:div w:id="182184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spection.canada.ca/en/food-safety-industry/cfia-notificatio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nada.ca/en/health-canada/services/food-nutrition/food-safety/food-allergies-intolerances/food-allergies.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spection.canada.ca/en/food-labels/labelling/industry/bilingual-food-labelling" TargetMode="External"/><Relationship Id="rId4" Type="http://schemas.openxmlformats.org/officeDocument/2006/relationships/settings" Target="settings.xml"/><Relationship Id="rId9" Type="http://schemas.openxmlformats.org/officeDocument/2006/relationships/hyperlink" Target="https://inspection.canada.ca/en/food-labels/labelling/industry/meat-and-poultry-products" TargetMode="Externa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reeya.kisi\OneDrive%20-%20Government%20of%20Alberta\Documents\Resources-SK\Publication\Document%20template-1colum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866FE-8ACE-46F2-9464-88AA1247C760}">
  <ds:schemaRefs>
    <ds:schemaRef ds:uri="http://schemas.openxmlformats.org/officeDocument/2006/bibliography"/>
  </ds:schemaRefs>
</ds:datastoreItem>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Document template-1column</Template>
  <TotalTime>2206</TotalTime>
  <Pages>6</Pages>
  <Words>2834</Words>
  <Characters>16383</Characters>
  <Application>Microsoft Office Word</Application>
  <DocSecurity>0</DocSecurity>
  <Lines>287</Lines>
  <Paragraphs>190</Paragraphs>
  <ScaleCrop>false</ScaleCrop>
  <HeadingPairs>
    <vt:vector size="2" baseType="variant">
      <vt:variant>
        <vt:lpstr>Title</vt:lpstr>
      </vt:variant>
      <vt:variant>
        <vt:i4>1</vt:i4>
      </vt:variant>
    </vt:vector>
  </HeadingPairs>
  <TitlesOfParts>
    <vt:vector size="1" baseType="lpstr">
      <vt:lpstr>Recall- Background Information</vt:lpstr>
    </vt:vector>
  </TitlesOfParts>
  <Company/>
  <LinksUpToDate>false</LinksUpToDate>
  <CharactersWithSpaces>19027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Recall- Background Information</dc:title>
  <dc:subject>Meat Facility Standards. MFS 2022, abattoir, slaughter, recall, labelling, requirements</dc:subject>
  <dc:creator>Government of Alberta- Agriculture and Irrigation- Food Safety</dc:creator>
  <cp:keywords>Security Classification: PUBLIC</cp:keywords>
  <dc:description/>
  <cp:revision>512</cp:revision>
  <cp:lastPrinted>2024-05-16T19:17:00Z</cp:lastPrinted>
  <dcterms:created xsi:type="dcterms:W3CDTF">2026-05-05T15:32:00Z</dcterms:created>
  <dcterms:modified xsi:type="dcterms:W3CDTF">2026-08-13T18:47:00Z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1,2,3,69a6bc10,79c43ba1,53e00e40</vt:lpwstr>
  </property>
  <property fmtid="{D5CDD505-2E9C-101B-9397-08002B2CF9AE}" pid="3" name="ClassificationContentMarkingFooterFontProps">
    <vt:lpwstr>#000000,11,Calibri</vt:lpwstr>
  </property>
  <property fmtid="{D5CDD505-2E9C-101B-9397-08002B2CF9AE}" pid="4" name="ClassificationContentMarkingFooterText">
    <vt:lpwstr>Classification: Public</vt:lpwstr>
  </property>
  <property fmtid="{D5CDD505-2E9C-101B-9397-08002B2CF9AE}" pid="5" name="MSIP_Label_abf2ea38-542c-4b75-bd7d-582ec36a519f_Enabled">
    <vt:lpwstr>true</vt:lpwstr>
  </property>
  <property fmtid="{D5CDD505-2E9C-101B-9397-08002B2CF9AE}" pid="6" name="MSIP_Label_abf2ea38-542c-4b75-bd7d-582ec36a519f_SetDate">
    <vt:lpwstr>2024-05-02T14:33:31Z</vt:lpwstr>
  </property>
  <property fmtid="{D5CDD505-2E9C-101B-9397-08002B2CF9AE}" pid="7" name="MSIP_Label_abf2ea38-542c-4b75-bd7d-582ec36a519f_Method">
    <vt:lpwstr>Standard</vt:lpwstr>
  </property>
  <property fmtid="{D5CDD505-2E9C-101B-9397-08002B2CF9AE}" pid="8" name="MSIP_Label_abf2ea38-542c-4b75-bd7d-582ec36a519f_Name">
    <vt:lpwstr>Protected A</vt:lpwstr>
  </property>
  <property fmtid="{D5CDD505-2E9C-101B-9397-08002B2CF9AE}" pid="9" name="MSIP_Label_abf2ea38-542c-4b75-bd7d-582ec36a519f_SiteId">
    <vt:lpwstr>2bb51c06-af9b-42c5-8bf5-3c3b7b10850b</vt:lpwstr>
  </property>
  <property fmtid="{D5CDD505-2E9C-101B-9397-08002B2CF9AE}" pid="10" name="MSIP_Label_abf2ea38-542c-4b75-bd7d-582ec36a519f_ActionId">
    <vt:lpwstr>80afd6e6-3af4-4d8f-af66-b95da21a7bd4</vt:lpwstr>
  </property>
  <property fmtid="{D5CDD505-2E9C-101B-9397-08002B2CF9AE}" pid="11" name="MSIP_Label_abf2ea38-542c-4b75-bd7d-582ec36a519f_ContentBits">
    <vt:lpwstr>2</vt:lpwstr>
  </property>
  <property fmtid="{D5CDD505-2E9C-101B-9397-08002B2CF9AE}" pid="12" name="DISdDocName">
    <vt:lpwstr>AGUCMINT-9266653</vt:lpwstr>
  </property>
  <property fmtid="{D5CDD505-2E9C-101B-9397-08002B2CF9AE}" pid="13" name="DISProperties">
    <vt:lpwstr>DISdDocName,DIScgiUrl,DISdUser,DISdID,DISidcName,DISTaskPaneUrl</vt:lpwstr>
  </property>
  <property fmtid="{D5CDD505-2E9C-101B-9397-08002B2CF9AE}" pid="14" name="DIScgiUrl">
    <vt:lpwstr>http://agucm.agric.gov.ab.ca/cs/idcplg</vt:lpwstr>
  </property>
  <property fmtid="{D5CDD505-2E9C-101B-9397-08002B2CF9AE}" pid="15" name="DISdUser">
    <vt:lpwstr>shreeya.kisi</vt:lpwstr>
  </property>
  <property fmtid="{D5CDD505-2E9C-101B-9397-08002B2CF9AE}" pid="16" name="DISdID">
    <vt:lpwstr>9856690</vt:lpwstr>
  </property>
  <property fmtid="{D5CDD505-2E9C-101B-9397-08002B2CF9AE}" pid="17" name="DISidcName">
    <vt:lpwstr>agucmintprod</vt:lpwstr>
  </property>
  <property fmtid="{D5CDD505-2E9C-101B-9397-08002B2CF9AE}" pid="18" name="DISTaskPaneUrl">
    <vt:lpwstr>http://agucm.agric.gov.ab.ca/cs/idcplg?IdcService=DESKTOP_DOC_INFO&amp;dDocName=AGUCMINT-9266653&amp;dID=9856690&amp;ClientControlled=DocMan,taskpane&amp;coreContentOnly=1</vt:lpwstr>
  </property>
</Properties>
</file>