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9E4050" w:rsidRPr="003E3CAD" w14:paraId="390FA5C0" w14:textId="77777777" w:rsidTr="00C12A5A">
        <w:trPr>
          <w:trHeight w:val="406"/>
        </w:trPr>
        <w:tc>
          <w:tcPr>
            <w:tcW w:w="1985" w:type="dxa"/>
            <w:vAlign w:val="center"/>
            <w:hideMark/>
          </w:tcPr>
          <w:p w14:paraId="45580A47" w14:textId="77777777" w:rsidR="009E4050" w:rsidRPr="003E3CAD" w:rsidRDefault="009E4050" w:rsidP="00C12A5A">
            <w:pPr>
              <w:spacing w:before="0" w:after="0" w:line="240" w:lineRule="auto"/>
              <w:rPr>
                <w:rFonts w:eastAsia="Times New Roman" w:cs="Arial"/>
                <w:b/>
                <w:bCs/>
                <w:kern w:val="0"/>
                <w:sz w:val="24"/>
                <w:szCs w:val="28"/>
                <w14:ligatures w14:val="none"/>
              </w:rPr>
            </w:pPr>
            <w:r w:rsidRPr="003E3CAD">
              <w:rPr>
                <w:rFonts w:eastAsia="Times New Roman" w:cs="Arial"/>
                <w:b/>
                <w:bCs/>
                <w:kern w:val="0"/>
                <w:sz w:val="24"/>
                <w:szCs w:val="28"/>
                <w14:ligatures w14:val="none"/>
              </w:rPr>
              <w:t>Company Name/logo</w:t>
            </w:r>
          </w:p>
        </w:tc>
        <w:tc>
          <w:tcPr>
            <w:tcW w:w="6237" w:type="dxa"/>
            <w:vAlign w:val="center"/>
          </w:tcPr>
          <w:p w14:paraId="5D8F2E3E" w14:textId="1B2B06C6" w:rsidR="009E4050" w:rsidRPr="003E3CAD" w:rsidRDefault="009E4050" w:rsidP="00C12A5A">
            <w:pPr>
              <w:spacing w:before="0"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Scale</w:t>
            </w:r>
            <w:r>
              <w:rPr>
                <w:rFonts w:eastAsia="Times New Roman" w:cs="Arial"/>
                <w:b/>
                <w:bCs/>
                <w:kern w:val="0"/>
                <w:sz w:val="24"/>
                <w:szCs w:val="28"/>
                <w14:ligatures w14:val="none"/>
              </w:rPr>
              <w:t xml:space="preserve"> Calibration</w:t>
            </w:r>
            <w:r w:rsidRPr="003E3CAD">
              <w:rPr>
                <w:rFonts w:eastAsia="Times New Roman" w:cs="Arial"/>
                <w:b/>
                <w:bCs/>
                <w:kern w:val="0"/>
                <w:sz w:val="24"/>
                <w:szCs w:val="28"/>
                <w14:ligatures w14:val="none"/>
              </w:rPr>
              <w:t xml:space="preserve"> Procedure Example</w:t>
            </w:r>
          </w:p>
        </w:tc>
        <w:tc>
          <w:tcPr>
            <w:tcW w:w="1993" w:type="dxa"/>
            <w:vAlign w:val="center"/>
            <w:hideMark/>
          </w:tcPr>
          <w:p w14:paraId="58EDE24E" w14:textId="77777777" w:rsidR="009E4050" w:rsidRPr="003E3CAD" w:rsidRDefault="009E4050" w:rsidP="00C12A5A">
            <w:pPr>
              <w:spacing w:before="0" w:after="0" w:line="240" w:lineRule="auto"/>
              <w:rPr>
                <w:rFonts w:eastAsia="Times New Roman" w:cs="Times New Roman"/>
                <w:kern w:val="0"/>
                <w:szCs w:val="24"/>
                <w:lang w:eastAsia="en-CA"/>
                <w14:ligatures w14:val="none"/>
              </w:rPr>
            </w:pPr>
            <w:r w:rsidRPr="003E3CAD">
              <w:rPr>
                <w:rFonts w:eastAsia="Times New Roman" w:cs="Times New Roman"/>
                <w:b/>
                <w:bCs/>
                <w:kern w:val="0"/>
                <w:sz w:val="24"/>
                <w:szCs w:val="24"/>
                <w14:ligatures w14:val="none"/>
              </w:rPr>
              <w:t xml:space="preserve">Version No.: </w:t>
            </w:r>
            <w:r w:rsidRPr="003E3CAD">
              <w:rPr>
                <w:rFonts w:eastAsia="Times New Roman" w:cs="Times New Roman"/>
                <w:kern w:val="0"/>
                <w:sz w:val="24"/>
                <w:szCs w:val="24"/>
                <w14:ligatures w14:val="none"/>
              </w:rPr>
              <w:t>01</w:t>
            </w:r>
          </w:p>
        </w:tc>
      </w:tr>
      <w:tr w:rsidR="009E4050" w:rsidRPr="003E3CAD" w14:paraId="60791D2F" w14:textId="77777777" w:rsidTr="00C12A5A">
        <w:trPr>
          <w:trHeight w:val="764"/>
        </w:trPr>
        <w:tc>
          <w:tcPr>
            <w:tcW w:w="1985" w:type="dxa"/>
            <w:noWrap/>
            <w:vAlign w:val="center"/>
          </w:tcPr>
          <w:p w14:paraId="2856814E" w14:textId="77777777" w:rsidR="009E4050" w:rsidRPr="003E3CAD" w:rsidRDefault="009E4050" w:rsidP="00C12A5A">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Effective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c>
          <w:tcPr>
            <w:tcW w:w="6237" w:type="dxa"/>
            <w:noWrap/>
            <w:vAlign w:val="center"/>
          </w:tcPr>
          <w:p w14:paraId="19AB5CEA" w14:textId="77777777" w:rsidR="009E4050" w:rsidRPr="003E3CAD" w:rsidRDefault="009E4050" w:rsidP="00C12A5A">
            <w:pPr>
              <w:spacing w:before="0" w:after="0" w:line="240" w:lineRule="auto"/>
              <w:rPr>
                <w:rFonts w:eastAsia="Times New Roman" w:cs="Arial"/>
                <w:b/>
                <w:kern w:val="0"/>
                <w:sz w:val="24"/>
                <w:szCs w:val="28"/>
                <w14:ligatures w14:val="none"/>
              </w:rPr>
            </w:pPr>
            <w:bookmarkStart w:id="0" w:name="_Hlk230442207"/>
            <w:r w:rsidRPr="003E3CAD">
              <w:rPr>
                <w:rFonts w:eastAsia="Times New Roman" w:cs="Arial"/>
                <w:b/>
                <w:kern w:val="0"/>
                <w:sz w:val="24"/>
                <w:szCs w:val="28"/>
                <w14:ligatures w14:val="none"/>
              </w:rPr>
              <w:t xml:space="preserve">Approved </w:t>
            </w:r>
            <w:proofErr w:type="gramStart"/>
            <w:r w:rsidRPr="003E3CAD">
              <w:rPr>
                <w:rFonts w:eastAsia="Times New Roman" w:cs="Arial"/>
                <w:b/>
                <w:kern w:val="0"/>
                <w:sz w:val="24"/>
                <w:szCs w:val="28"/>
                <w14:ligatures w14:val="none"/>
              </w:rPr>
              <w:t xml:space="preserve">by: </w:t>
            </w:r>
            <w:r w:rsidRPr="003E3CAD">
              <w:rPr>
                <w:rFonts w:eastAsia="Times New Roman" w:cs="Arial"/>
                <w:bCs/>
                <w:kern w:val="0"/>
                <w:sz w:val="24"/>
                <w:szCs w:val="28"/>
                <w14:ligatures w14:val="none"/>
              </w:rPr>
              <w:t>[</w:t>
            </w:r>
            <w:proofErr w:type="gramEnd"/>
            <w:r w:rsidRPr="003E3CAD">
              <w:rPr>
                <w:rFonts w:eastAsia="Times New Roman" w:cs="Arial"/>
                <w:bCs/>
                <w:kern w:val="0"/>
                <w:sz w:val="24"/>
                <w:szCs w:val="28"/>
                <w14:ligatures w14:val="none"/>
              </w:rPr>
              <w:t>Insert Manager/ Supervisor responsible]</w:t>
            </w:r>
            <w:bookmarkEnd w:id="0"/>
          </w:p>
        </w:tc>
        <w:tc>
          <w:tcPr>
            <w:tcW w:w="1993" w:type="dxa"/>
            <w:vAlign w:val="center"/>
          </w:tcPr>
          <w:p w14:paraId="5E182CBC" w14:textId="77777777" w:rsidR="009E4050" w:rsidRPr="003E3CAD" w:rsidRDefault="009E4050" w:rsidP="00C12A5A">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Revision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r>
    </w:tbl>
    <w:p w14:paraId="070426FA" w14:textId="77777777" w:rsidR="009E4050" w:rsidRDefault="009E4050" w:rsidP="00FA4DB8">
      <w:pPr>
        <w:pStyle w:val="Heading3"/>
        <w:rPr>
          <w:rFonts w:eastAsia="Times New Roman"/>
        </w:rPr>
      </w:pPr>
    </w:p>
    <w:p w14:paraId="12BE10A3" w14:textId="4E2C2095" w:rsidR="00351ED6" w:rsidRPr="00397712" w:rsidRDefault="00351ED6" w:rsidP="007F555A">
      <w:pPr>
        <w:pStyle w:val="Heading3"/>
        <w:numPr>
          <w:ilvl w:val="0"/>
          <w:numId w:val="7"/>
        </w:numPr>
        <w:ind w:left="284" w:hanging="284"/>
        <w:rPr>
          <w:rFonts w:eastAsia="Times New Roman"/>
        </w:rPr>
      </w:pPr>
      <w:r w:rsidRPr="00F94108">
        <w:rPr>
          <w:rFonts w:eastAsia="Times New Roman"/>
        </w:rPr>
        <w:t>Purpose</w:t>
      </w:r>
      <w:r w:rsidRPr="00397712">
        <w:rPr>
          <w:rFonts w:eastAsia="Times New Roman"/>
        </w:rPr>
        <w:t>:</w:t>
      </w:r>
    </w:p>
    <w:p w14:paraId="7CA8A63E" w14:textId="6D2C4715" w:rsidR="00351ED6" w:rsidRPr="00887DAE" w:rsidRDefault="00351ED6" w:rsidP="009E4050">
      <w:pPr>
        <w:spacing w:before="0"/>
      </w:pPr>
      <w:r w:rsidRPr="00351ED6">
        <w:t>To ensure scales</w:t>
      </w:r>
      <w:r w:rsidR="00455CCC">
        <w:t xml:space="preserve"> used for food safety measurements</w:t>
      </w:r>
      <w:r w:rsidRPr="00351ED6">
        <w:t xml:space="preserve"> are in good working order and reading accurately</w:t>
      </w:r>
      <w:r w:rsidR="001B14EF">
        <w:t>.</w:t>
      </w:r>
    </w:p>
    <w:p w14:paraId="7BDD246B" w14:textId="77777777" w:rsidR="00351ED6" w:rsidRPr="00397712" w:rsidRDefault="00351ED6" w:rsidP="007F555A">
      <w:pPr>
        <w:pStyle w:val="Heading3"/>
        <w:numPr>
          <w:ilvl w:val="0"/>
          <w:numId w:val="7"/>
        </w:numPr>
        <w:ind w:left="284" w:hanging="284"/>
        <w:rPr>
          <w:rFonts w:eastAsia="Times New Roman"/>
        </w:rPr>
      </w:pPr>
      <w:r w:rsidRPr="00397712">
        <w:rPr>
          <w:rFonts w:eastAsia="Times New Roman"/>
        </w:rPr>
        <w:t>Wh</w:t>
      </w:r>
      <w:r>
        <w:rPr>
          <w:rFonts w:eastAsia="Times New Roman"/>
        </w:rPr>
        <w:t>o</w:t>
      </w:r>
      <w:r w:rsidRPr="00397712">
        <w:rPr>
          <w:rFonts w:eastAsia="Times New Roman"/>
        </w:rPr>
        <w:t>:</w:t>
      </w:r>
    </w:p>
    <w:p w14:paraId="7B73EAAB" w14:textId="5E6865D0" w:rsidR="00351ED6" w:rsidRDefault="00275126" w:rsidP="009E4050">
      <w:pPr>
        <w:spacing w:before="0"/>
      </w:pPr>
      <w:r w:rsidRPr="00275126">
        <w:t>Operator</w:t>
      </w:r>
      <w:r w:rsidR="00CF1262">
        <w:t>/ Supervisor/ designated worker</w:t>
      </w:r>
    </w:p>
    <w:p w14:paraId="51DF9B5D" w14:textId="77777777" w:rsidR="009E4050" w:rsidRPr="00397712" w:rsidRDefault="009E4050" w:rsidP="007F555A">
      <w:pPr>
        <w:pStyle w:val="Heading3"/>
        <w:numPr>
          <w:ilvl w:val="0"/>
          <w:numId w:val="7"/>
        </w:numPr>
        <w:ind w:left="284" w:hanging="284"/>
        <w:rPr>
          <w:rFonts w:eastAsia="Times New Roman"/>
        </w:rPr>
      </w:pPr>
      <w:r>
        <w:rPr>
          <w:rFonts w:eastAsia="Times New Roman"/>
        </w:rPr>
        <w:t>Frequency</w:t>
      </w:r>
      <w:r w:rsidRPr="00397712">
        <w:rPr>
          <w:rFonts w:eastAsia="Times New Roman"/>
        </w:rPr>
        <w:t>:</w:t>
      </w:r>
    </w:p>
    <w:p w14:paraId="21443CDD" w14:textId="3BE28EFB" w:rsidR="009E4050" w:rsidRDefault="009E4050" w:rsidP="009E4050">
      <w:pPr>
        <w:spacing w:before="0"/>
      </w:pPr>
      <w:r>
        <w:t xml:space="preserve">Monthly </w:t>
      </w:r>
    </w:p>
    <w:p w14:paraId="28FE9A75" w14:textId="15A33C50" w:rsidR="00351ED6" w:rsidRPr="00397712" w:rsidRDefault="009E4050" w:rsidP="007F555A">
      <w:pPr>
        <w:pStyle w:val="Heading3"/>
        <w:numPr>
          <w:ilvl w:val="0"/>
          <w:numId w:val="7"/>
        </w:numPr>
        <w:ind w:left="284" w:hanging="284"/>
        <w:rPr>
          <w:rFonts w:eastAsia="Times New Roman"/>
        </w:rPr>
      </w:pPr>
      <w:r>
        <w:rPr>
          <w:rFonts w:eastAsia="Times New Roman"/>
        </w:rPr>
        <w:t>Procedure</w:t>
      </w:r>
      <w:r w:rsidR="00351ED6" w:rsidRPr="00397712">
        <w:rPr>
          <w:rFonts w:eastAsia="Times New Roman"/>
        </w:rPr>
        <w:t>:</w:t>
      </w:r>
    </w:p>
    <w:p w14:paraId="4F0BF1B1" w14:textId="2F3F08A3" w:rsidR="00351ED6" w:rsidRPr="00351ED6" w:rsidRDefault="00635C1B" w:rsidP="00FA4DB8">
      <w:pPr>
        <w:pStyle w:val="Heading4"/>
        <w:rPr>
          <w:rFonts w:eastAsia="Times New Roman"/>
        </w:rPr>
      </w:pPr>
      <w:r>
        <w:rPr>
          <w:rFonts w:eastAsia="Times New Roman"/>
        </w:rPr>
        <w:t xml:space="preserve">4.1 </w:t>
      </w:r>
      <w:r w:rsidR="00351ED6" w:rsidRPr="00351ED6">
        <w:rPr>
          <w:rFonts w:eastAsia="Times New Roman"/>
        </w:rPr>
        <w:t>Calibration Check for Accuracy</w:t>
      </w:r>
    </w:p>
    <w:p w14:paraId="7019885E" w14:textId="77777777" w:rsidR="00351ED6" w:rsidRDefault="00351ED6" w:rsidP="009E4050">
      <w:pPr>
        <w:pStyle w:val="ListParagraph"/>
        <w:numPr>
          <w:ilvl w:val="0"/>
          <w:numId w:val="5"/>
        </w:numPr>
        <w:spacing w:before="0"/>
      </w:pPr>
      <w:r w:rsidRPr="002B12AC">
        <w:t>Obtain a set of standard weights covering the full operating range of the scale, based on its capacity and the products typically weighed.</w:t>
      </w:r>
    </w:p>
    <w:p w14:paraId="521C8F08" w14:textId="0E869F8C" w:rsidR="00635E66" w:rsidRPr="002B12AC" w:rsidRDefault="00635E66" w:rsidP="00F5774E">
      <w:pPr>
        <w:pStyle w:val="ListParagraph"/>
        <w:numPr>
          <w:ilvl w:val="0"/>
          <w:numId w:val="5"/>
        </w:numPr>
      </w:pPr>
      <w:r>
        <w:t xml:space="preserve">Ensure the scale is level on all sides and clean. </w:t>
      </w:r>
    </w:p>
    <w:p w14:paraId="1843F310" w14:textId="4717ACCB" w:rsidR="00351ED6" w:rsidRPr="002B12AC" w:rsidRDefault="00351ED6" w:rsidP="00F5774E">
      <w:pPr>
        <w:pStyle w:val="ListParagraph"/>
        <w:numPr>
          <w:ilvl w:val="0"/>
          <w:numId w:val="5"/>
        </w:numPr>
      </w:pPr>
      <w:r w:rsidRPr="002B12AC">
        <w:t>Tare the scale to 0</w:t>
      </w:r>
    </w:p>
    <w:p w14:paraId="01D0658A" w14:textId="77777777" w:rsidR="00351ED6" w:rsidRPr="002B12AC" w:rsidRDefault="00351ED6" w:rsidP="00F5774E">
      <w:pPr>
        <w:pStyle w:val="ListParagraph"/>
        <w:numPr>
          <w:ilvl w:val="0"/>
          <w:numId w:val="5"/>
        </w:numPr>
      </w:pPr>
      <w:r w:rsidRPr="002B12AC">
        <w:t xml:space="preserve">Place the lightest weight on the top-left corner of the scale and record the displayed value. </w:t>
      </w:r>
    </w:p>
    <w:p w14:paraId="32D3FF81" w14:textId="77777777" w:rsidR="00351ED6" w:rsidRPr="002B12AC" w:rsidRDefault="00351ED6" w:rsidP="00F5774E">
      <w:pPr>
        <w:pStyle w:val="ListParagraph"/>
        <w:numPr>
          <w:ilvl w:val="0"/>
          <w:numId w:val="5"/>
        </w:numPr>
      </w:pPr>
      <w:r w:rsidRPr="002B12AC">
        <w:t xml:space="preserve">Repeat this step for the remaining three corners and the center, recording each measurement. </w:t>
      </w:r>
    </w:p>
    <w:p w14:paraId="09FDBD54" w14:textId="77777777" w:rsidR="00351ED6" w:rsidRPr="002B12AC" w:rsidRDefault="00351ED6" w:rsidP="00F5774E">
      <w:pPr>
        <w:pStyle w:val="ListParagraph"/>
        <w:numPr>
          <w:ilvl w:val="0"/>
          <w:numId w:val="5"/>
        </w:numPr>
      </w:pPr>
      <w:r w:rsidRPr="002B12AC">
        <w:t xml:space="preserve">Perform Steps 2 and 3 for each standard weight, progressing from the lightest to the heaviest. </w:t>
      </w:r>
    </w:p>
    <w:p w14:paraId="6654F23D" w14:textId="77777777" w:rsidR="00351ED6" w:rsidRPr="002B12AC" w:rsidRDefault="00351ED6" w:rsidP="00F5774E">
      <w:pPr>
        <w:pStyle w:val="ListParagraph"/>
        <w:numPr>
          <w:ilvl w:val="0"/>
          <w:numId w:val="5"/>
        </w:numPr>
      </w:pPr>
      <w:r w:rsidRPr="002B12AC">
        <w:t xml:space="preserve">Confirm that the scale meets its required accuracy across its full measurement range (e.g., a scale reading to the nearest gram must be accurate to the nearest gram). Refer to the Owner’s Manual for the specified accuracy range. </w:t>
      </w:r>
    </w:p>
    <w:p w14:paraId="63DE0D3D" w14:textId="57867265" w:rsidR="00351ED6" w:rsidRPr="00351ED6" w:rsidRDefault="00635C1B" w:rsidP="00FA4DB8">
      <w:pPr>
        <w:pStyle w:val="Heading4"/>
        <w:rPr>
          <w:rFonts w:eastAsia="Times New Roman"/>
        </w:rPr>
      </w:pPr>
      <w:r>
        <w:rPr>
          <w:rFonts w:eastAsia="Times New Roman"/>
        </w:rPr>
        <w:t xml:space="preserve">4.2 </w:t>
      </w:r>
      <w:r w:rsidR="00351ED6" w:rsidRPr="00351ED6">
        <w:rPr>
          <w:rFonts w:eastAsia="Times New Roman"/>
        </w:rPr>
        <w:t>Calibration</w:t>
      </w:r>
    </w:p>
    <w:p w14:paraId="58AEB965" w14:textId="7960B5DC" w:rsidR="00351ED6" w:rsidRPr="002B12AC" w:rsidRDefault="00351ED6" w:rsidP="009E4050">
      <w:pPr>
        <w:pStyle w:val="ListParagraph"/>
        <w:numPr>
          <w:ilvl w:val="0"/>
          <w:numId w:val="6"/>
        </w:numPr>
        <w:spacing w:before="0"/>
      </w:pPr>
      <w:r w:rsidRPr="002B12AC">
        <w:t xml:space="preserve">For scales equipped with a calibration function, follow the procedure outlined in the Owner’s Manual and document the results in the Calibration Record. </w:t>
      </w:r>
      <w:r w:rsidR="00635E66">
        <w:t xml:space="preserve">OR </w:t>
      </w:r>
    </w:p>
    <w:p w14:paraId="3E88AC79" w14:textId="3DDBB71D" w:rsidR="00016F83" w:rsidRDefault="00351ED6" w:rsidP="00F561DA">
      <w:pPr>
        <w:pStyle w:val="ListParagraph"/>
        <w:numPr>
          <w:ilvl w:val="0"/>
          <w:numId w:val="6"/>
        </w:numPr>
      </w:pPr>
      <w:r w:rsidRPr="002B12AC">
        <w:t>If the scale does not have a calibration function, arrange calibration through a qualified third-party provider and retain all associated records.</w:t>
      </w:r>
    </w:p>
    <w:p w14:paraId="2304FBB3" w14:textId="58B630B4" w:rsidR="00351ED6" w:rsidRPr="00397712" w:rsidRDefault="00351ED6" w:rsidP="007F555A">
      <w:pPr>
        <w:pStyle w:val="Heading3"/>
        <w:numPr>
          <w:ilvl w:val="0"/>
          <w:numId w:val="7"/>
        </w:numPr>
        <w:ind w:left="284" w:hanging="284"/>
        <w:rPr>
          <w:rFonts w:eastAsia="Times New Roman"/>
        </w:rPr>
      </w:pPr>
      <w:r>
        <w:rPr>
          <w:rFonts w:eastAsia="Times New Roman"/>
        </w:rPr>
        <w:t>Deviation</w:t>
      </w:r>
      <w:r w:rsidR="009E4050">
        <w:rPr>
          <w:rFonts w:eastAsia="Times New Roman"/>
        </w:rPr>
        <w:t xml:space="preserve"> and Corrective Action</w:t>
      </w:r>
      <w:r>
        <w:rPr>
          <w:rFonts w:eastAsia="Times New Roman"/>
        </w:rPr>
        <w:t xml:space="preserve"> </w:t>
      </w:r>
      <w:r w:rsidR="009E4050">
        <w:rPr>
          <w:rFonts w:eastAsia="Times New Roman"/>
        </w:rPr>
        <w:t>P</w:t>
      </w:r>
      <w:r>
        <w:rPr>
          <w:rFonts w:eastAsia="Times New Roman"/>
        </w:rPr>
        <w:t>rocedures</w:t>
      </w:r>
      <w:r w:rsidRPr="00397712">
        <w:rPr>
          <w:rFonts w:eastAsia="Times New Roman"/>
        </w:rPr>
        <w:t>:</w:t>
      </w:r>
    </w:p>
    <w:p w14:paraId="43034F31" w14:textId="77777777" w:rsidR="009E4050" w:rsidRDefault="00E17E37" w:rsidP="009E4050">
      <w:pPr>
        <w:spacing w:before="0"/>
      </w:pPr>
      <w:r w:rsidRPr="002B12AC">
        <w:t xml:space="preserve">If corrective action is required, follow up with supervisor for recalibration or repair and ensure the scale is removed from the </w:t>
      </w:r>
      <w:r w:rsidR="00B65962">
        <w:t xml:space="preserve">production </w:t>
      </w:r>
      <w:r w:rsidRPr="002B12AC">
        <w:t>floor.</w:t>
      </w:r>
    </w:p>
    <w:p w14:paraId="4FDBD047" w14:textId="4A553C9E" w:rsidR="002B12AC" w:rsidRPr="009E4050" w:rsidRDefault="00E17E37" w:rsidP="009E4050">
      <w:pPr>
        <w:spacing w:before="0"/>
      </w:pPr>
      <w:r w:rsidRPr="002B12AC">
        <w:t xml:space="preserve">Refer to the Owner’s Manual for the accuracy range of each scale to determine the acceptable limits. Record deviations and corrective actions on the </w:t>
      </w:r>
      <w:r w:rsidRPr="00B65962">
        <w:rPr>
          <w:i/>
          <w:iCs/>
        </w:rPr>
        <w:t>Scale Calibration Record</w:t>
      </w:r>
      <w:r w:rsidRPr="002B12AC">
        <w:t>.</w:t>
      </w:r>
    </w:p>
    <w:p w14:paraId="3ED214FA" w14:textId="5D409EBD" w:rsidR="002B12AC" w:rsidRPr="005B633C" w:rsidRDefault="002B12AC" w:rsidP="007F555A">
      <w:pPr>
        <w:pStyle w:val="Heading3"/>
        <w:numPr>
          <w:ilvl w:val="0"/>
          <w:numId w:val="7"/>
        </w:numPr>
        <w:ind w:left="284" w:hanging="284"/>
        <w:rPr>
          <w:rFonts w:eastAsia="Times New Roman"/>
        </w:rPr>
      </w:pPr>
      <w:r>
        <w:rPr>
          <w:rFonts w:eastAsia="Times New Roman"/>
        </w:rPr>
        <w:t xml:space="preserve">Verification </w:t>
      </w:r>
      <w:r w:rsidR="009E4050">
        <w:rPr>
          <w:rFonts w:eastAsia="Times New Roman"/>
        </w:rPr>
        <w:t>P</w:t>
      </w:r>
      <w:r>
        <w:rPr>
          <w:rFonts w:eastAsia="Times New Roman"/>
        </w:rPr>
        <w:t>rocedures</w:t>
      </w:r>
      <w:r w:rsidRPr="00397712">
        <w:rPr>
          <w:rFonts w:eastAsia="Times New Roman"/>
        </w:rPr>
        <w:t>:</w:t>
      </w:r>
    </w:p>
    <w:p w14:paraId="53432EA2" w14:textId="15050AE7" w:rsidR="00237E92" w:rsidRDefault="00160AE3" w:rsidP="009E4050">
      <w:pPr>
        <w:spacing w:before="0"/>
      </w:pPr>
      <w:r>
        <w:t>On a</w:t>
      </w:r>
      <w:r w:rsidR="00275126">
        <w:t xml:space="preserve"> semi-annual</w:t>
      </w:r>
      <w:r>
        <w:t xml:space="preserve"> basis, </w:t>
      </w:r>
      <w:r w:rsidR="00E92F94">
        <w:t>a designated</w:t>
      </w:r>
      <w:r w:rsidRPr="002B12AC">
        <w:t xml:space="preserve"> Supervisor will review </w:t>
      </w:r>
      <w:r>
        <w:t xml:space="preserve">scale monitoring </w:t>
      </w:r>
      <w:r w:rsidRPr="002B12AC">
        <w:t>records</w:t>
      </w:r>
      <w:r w:rsidRPr="00C52F83">
        <w:t xml:space="preserve"> to ensure the proper version of the record is used, records are complete and filled out as per the written procedures</w:t>
      </w:r>
      <w:r>
        <w:t xml:space="preserve">. </w:t>
      </w:r>
    </w:p>
    <w:p w14:paraId="37BF37AF" w14:textId="525C61A8" w:rsidR="00160AE3" w:rsidRPr="002B12AC" w:rsidRDefault="00754E7F" w:rsidP="006D5CC9">
      <w:r>
        <w:t>On an annual basis</w:t>
      </w:r>
      <w:r w:rsidR="00160AE3">
        <w:t xml:space="preserve">, the food safety supervisor will </w:t>
      </w:r>
      <w:r w:rsidR="00160AE3" w:rsidRPr="0050218F">
        <w:t xml:space="preserve">directly observe an employee perform monitoring activities </w:t>
      </w:r>
      <w:r w:rsidR="00160AE3">
        <w:t xml:space="preserve">or interview the employee </w:t>
      </w:r>
      <w:r w:rsidR="00160AE3" w:rsidRPr="0050218F">
        <w:t>to ensure that the written procedures are being followed</w:t>
      </w:r>
      <w:r w:rsidR="00160AE3">
        <w:t xml:space="preserve">. Verification activities will be documented on the </w:t>
      </w:r>
      <w:r w:rsidR="00275126">
        <w:t>S</w:t>
      </w:r>
      <w:r w:rsidR="00160AE3" w:rsidRPr="00275126">
        <w:rPr>
          <w:i/>
          <w:iCs/>
        </w:rPr>
        <w:t xml:space="preserve">cale </w:t>
      </w:r>
      <w:r w:rsidR="00275126">
        <w:rPr>
          <w:i/>
          <w:iCs/>
        </w:rPr>
        <w:t>C</w:t>
      </w:r>
      <w:r w:rsidR="00160AE3" w:rsidRPr="00275126">
        <w:rPr>
          <w:i/>
          <w:iCs/>
        </w:rPr>
        <w:t xml:space="preserve">alibration </w:t>
      </w:r>
      <w:r w:rsidR="00275126">
        <w:rPr>
          <w:i/>
          <w:iCs/>
        </w:rPr>
        <w:t>R</w:t>
      </w:r>
      <w:r w:rsidR="00160AE3" w:rsidRPr="00275126">
        <w:rPr>
          <w:i/>
          <w:iCs/>
        </w:rPr>
        <w:t>ecord</w:t>
      </w:r>
      <w:r w:rsidR="00160AE3">
        <w:t>.</w:t>
      </w:r>
    </w:p>
    <w:p w14:paraId="49A4645B" w14:textId="51D7E38E" w:rsidR="002B12AC" w:rsidRPr="002B12AC" w:rsidRDefault="002B12AC" w:rsidP="002B12AC">
      <w:pPr>
        <w:spacing w:after="0" w:line="240" w:lineRule="auto"/>
        <w:rPr>
          <w:rFonts w:ascii="Calibri" w:eastAsia="Times New Roman" w:hAnsi="Calibri" w:cs="Arial"/>
          <w:kern w:val="0"/>
          <w14:ligatures w14:val="none"/>
        </w:rPr>
      </w:pPr>
    </w:p>
    <w:p w14:paraId="05EAD37B" w14:textId="481046CB" w:rsidR="00351ED6" w:rsidRPr="00397712" w:rsidRDefault="00E03D32" w:rsidP="007F555A">
      <w:pPr>
        <w:pStyle w:val="Heading3"/>
        <w:numPr>
          <w:ilvl w:val="0"/>
          <w:numId w:val="7"/>
        </w:numPr>
        <w:ind w:left="284" w:hanging="284"/>
        <w:rPr>
          <w:rFonts w:eastAsia="Times New Roman"/>
        </w:rPr>
      </w:pPr>
      <w:r>
        <w:rPr>
          <w:rFonts w:eastAsia="Times New Roman"/>
        </w:rPr>
        <w:t>R</w:t>
      </w:r>
      <w:r w:rsidR="00351ED6" w:rsidRPr="00397712">
        <w:rPr>
          <w:rFonts w:eastAsia="Times New Roman"/>
        </w:rPr>
        <w:t>ecords:</w:t>
      </w:r>
    </w:p>
    <w:p w14:paraId="50431169" w14:textId="0EC59EB3" w:rsidR="00BB0D3C" w:rsidRPr="002B12AC" w:rsidRDefault="00E17E37" w:rsidP="00BC1EBF">
      <w:pPr>
        <w:spacing w:before="0"/>
      </w:pPr>
      <w:r w:rsidRPr="002B12AC">
        <w:t>Scale Calibration Record</w:t>
      </w:r>
    </w:p>
    <w:p w14:paraId="5E14E100" w14:textId="77777777" w:rsidR="00BB0D3C" w:rsidRPr="007F555A" w:rsidRDefault="00BB0D3C" w:rsidP="007F555A">
      <w:pPr>
        <w:pStyle w:val="Heading3"/>
        <w:numPr>
          <w:ilvl w:val="0"/>
          <w:numId w:val="7"/>
        </w:numPr>
        <w:ind w:left="284" w:hanging="284"/>
        <w:rPr>
          <w:rFonts w:eastAsia="Times New Roman"/>
        </w:rPr>
      </w:pPr>
      <w:r w:rsidRPr="007F555A">
        <w:rPr>
          <w:rFonts w:eastAsia="Times New Roman"/>
        </w:rPr>
        <w:t>Review:</w:t>
      </w:r>
    </w:p>
    <w:p w14:paraId="6208994F" w14:textId="61CF6A42" w:rsidR="00BB0D3C" w:rsidRPr="007F555A" w:rsidRDefault="00BB0D3C" w:rsidP="007F555A">
      <w:pPr>
        <w:spacing w:before="0" w:line="240" w:lineRule="auto"/>
      </w:pPr>
      <w:r w:rsidRPr="007E0C41">
        <w:t xml:space="preserve">This </w:t>
      </w:r>
      <w:r>
        <w:t>p</w:t>
      </w:r>
      <w:r w:rsidRPr="007E0C41">
        <w:t xml:space="preserve">rocedure </w:t>
      </w:r>
      <w:r>
        <w:t>will</w:t>
      </w:r>
      <w:r w:rsidRPr="007E0C41">
        <w:t xml:space="preserve"> be reviewed</w:t>
      </w:r>
      <w:r>
        <w:t xml:space="preserve"> annually</w:t>
      </w:r>
      <w:r w:rsidRPr="007E0C41">
        <w:t xml:space="preserve"> and</w:t>
      </w:r>
      <w:r>
        <w:t>/ or</w:t>
      </w:r>
      <w:r w:rsidRPr="007E0C41">
        <w:t xml:space="preserve">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r w:rsidR="001B14EF">
        <w:t>.</w:t>
      </w:r>
    </w:p>
    <w:p w14:paraId="31070EFB" w14:textId="77777777" w:rsidR="007F555A" w:rsidRPr="0043322A" w:rsidRDefault="007F555A" w:rsidP="007F555A">
      <w:pPr>
        <w:spacing w:before="0" w:after="0" w:line="240" w:lineRule="auto"/>
        <w:rPr>
          <w:rFonts w:eastAsia="Times New Roman" w:cs="Arial"/>
          <w:b/>
          <w:kern w:val="0"/>
          <w14:ligatures w14:val="none"/>
        </w:rPr>
      </w:pPr>
    </w:p>
    <w:p w14:paraId="76D67F15" w14:textId="77777777" w:rsidR="007F555A" w:rsidRPr="0014063F" w:rsidRDefault="007F555A" w:rsidP="007F555A">
      <w:pPr>
        <w:pStyle w:val="Heading4"/>
      </w:pPr>
      <w:r w:rsidRPr="00A4733A">
        <w:t>8.1 Revision/ Review Log:</w:t>
      </w: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6359"/>
        <w:gridCol w:w="1418"/>
      </w:tblGrid>
      <w:tr w:rsidR="007F555A" w:rsidRPr="002C6404" w14:paraId="37544EF6" w14:textId="77777777" w:rsidTr="00C12A5A">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1DD648E9" w14:textId="77777777" w:rsidR="007F555A" w:rsidRPr="001F7809" w:rsidRDefault="007F555A" w:rsidP="00C12A5A">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40B7C4EC" w14:textId="77777777" w:rsidR="007F555A" w:rsidRPr="001F7809" w:rsidRDefault="007F555A" w:rsidP="00C12A5A">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6359" w:type="dxa"/>
            <w:tcBorders>
              <w:top w:val="single" w:sz="4" w:space="0" w:color="000000"/>
              <w:left w:val="single" w:sz="4" w:space="0" w:color="000000"/>
              <w:bottom w:val="single" w:sz="4" w:space="0" w:color="000000"/>
              <w:right w:val="single" w:sz="4" w:space="0" w:color="000000"/>
            </w:tcBorders>
            <w:shd w:val="clear" w:color="auto" w:fill="F1F1F1"/>
          </w:tcPr>
          <w:p w14:paraId="650A6700" w14:textId="77777777" w:rsidR="007F555A" w:rsidRPr="001F7809" w:rsidRDefault="007F555A" w:rsidP="00C12A5A">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5B1E5FF6" w14:textId="77777777" w:rsidR="007F555A" w:rsidRPr="001F7809" w:rsidRDefault="007F555A" w:rsidP="00C12A5A">
            <w:pPr>
              <w:spacing w:before="3"/>
              <w:ind w:right="82" w:hanging="143"/>
              <w:jc w:val="center"/>
              <w:rPr>
                <w:rFonts w:cs="Arial"/>
                <w:b/>
                <w:bCs/>
                <w:lang w:eastAsia="en-CA"/>
              </w:rPr>
            </w:pPr>
            <w:r>
              <w:rPr>
                <w:rFonts w:cs="Arial"/>
                <w:b/>
                <w:bCs/>
                <w:lang w:eastAsia="en-CA"/>
              </w:rPr>
              <w:t>Revised/ Reviewed by</w:t>
            </w:r>
          </w:p>
        </w:tc>
      </w:tr>
      <w:tr w:rsidR="007F555A" w:rsidRPr="002C6404" w14:paraId="4CC12928" w14:textId="77777777" w:rsidTr="00C12A5A">
        <w:trPr>
          <w:trHeight w:val="380"/>
        </w:trPr>
        <w:tc>
          <w:tcPr>
            <w:tcW w:w="866" w:type="dxa"/>
            <w:tcBorders>
              <w:top w:val="single" w:sz="4" w:space="0" w:color="000000"/>
              <w:left w:val="single" w:sz="4" w:space="0" w:color="000000"/>
              <w:bottom w:val="single" w:sz="4" w:space="0" w:color="000000"/>
              <w:right w:val="single" w:sz="4" w:space="0" w:color="000000"/>
            </w:tcBorders>
          </w:tcPr>
          <w:p w14:paraId="3866111A" w14:textId="77777777" w:rsidR="007F555A" w:rsidRPr="002C6404" w:rsidRDefault="007F555A" w:rsidP="00C12A5A">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EAAF534" w14:textId="77777777" w:rsidR="007F555A" w:rsidRPr="002C6404" w:rsidRDefault="007F555A" w:rsidP="00C12A5A">
            <w:pPr>
              <w:spacing w:before="2"/>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3F8D8ECD" w14:textId="77777777" w:rsidR="007F555A" w:rsidRPr="002C6404" w:rsidRDefault="007F555A" w:rsidP="00C12A5A">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34AC302E" w14:textId="77777777" w:rsidR="007F555A" w:rsidRPr="002C6404" w:rsidRDefault="007F555A" w:rsidP="00C12A5A">
            <w:pPr>
              <w:spacing w:before="2"/>
              <w:ind w:left="299" w:right="299"/>
              <w:jc w:val="center"/>
              <w:rPr>
                <w:rFonts w:cs="Arial"/>
                <w:lang w:eastAsia="en-CA"/>
              </w:rPr>
            </w:pPr>
          </w:p>
        </w:tc>
      </w:tr>
      <w:tr w:rsidR="007F555A" w:rsidRPr="002C6404" w14:paraId="5E76C846" w14:textId="77777777" w:rsidTr="00C12A5A">
        <w:trPr>
          <w:trHeight w:val="386"/>
        </w:trPr>
        <w:tc>
          <w:tcPr>
            <w:tcW w:w="866" w:type="dxa"/>
            <w:tcBorders>
              <w:top w:val="single" w:sz="4" w:space="0" w:color="000000"/>
              <w:left w:val="single" w:sz="4" w:space="0" w:color="000000"/>
              <w:bottom w:val="single" w:sz="4" w:space="0" w:color="000000"/>
              <w:right w:val="single" w:sz="4" w:space="0" w:color="000000"/>
            </w:tcBorders>
          </w:tcPr>
          <w:p w14:paraId="2954B235" w14:textId="77777777" w:rsidR="007F555A" w:rsidRPr="002C6404" w:rsidRDefault="007F555A"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1456A74" w14:textId="77777777" w:rsidR="007F555A" w:rsidRPr="002C6404" w:rsidRDefault="007F555A"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4F11BDC1" w14:textId="77777777" w:rsidR="007F555A" w:rsidRPr="002C6404" w:rsidRDefault="007F555A"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76A9783E" w14:textId="77777777" w:rsidR="007F555A" w:rsidRPr="002C6404" w:rsidRDefault="007F555A" w:rsidP="00C12A5A">
            <w:pPr>
              <w:spacing w:before="27"/>
              <w:ind w:left="300" w:right="289"/>
              <w:jc w:val="center"/>
              <w:rPr>
                <w:rFonts w:cs="Arial"/>
                <w:lang w:eastAsia="en-CA"/>
              </w:rPr>
            </w:pPr>
          </w:p>
        </w:tc>
      </w:tr>
      <w:tr w:rsidR="007F555A" w:rsidRPr="002C6404" w14:paraId="2C97F70B" w14:textId="77777777" w:rsidTr="00C12A5A">
        <w:trPr>
          <w:trHeight w:val="363"/>
        </w:trPr>
        <w:tc>
          <w:tcPr>
            <w:tcW w:w="866" w:type="dxa"/>
            <w:tcBorders>
              <w:top w:val="single" w:sz="4" w:space="0" w:color="000000"/>
              <w:left w:val="single" w:sz="4" w:space="0" w:color="000000"/>
              <w:bottom w:val="single" w:sz="4" w:space="0" w:color="000000"/>
              <w:right w:val="single" w:sz="4" w:space="0" w:color="000000"/>
            </w:tcBorders>
          </w:tcPr>
          <w:p w14:paraId="0DEE190C" w14:textId="77777777" w:rsidR="007F555A" w:rsidRPr="002C6404" w:rsidRDefault="007F555A"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02439F41" w14:textId="77777777" w:rsidR="007F555A" w:rsidRPr="002C6404" w:rsidRDefault="007F555A"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7741356F" w14:textId="77777777" w:rsidR="007F555A" w:rsidRPr="002C6404" w:rsidRDefault="007F555A"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1BABE5B4" w14:textId="77777777" w:rsidR="007F555A" w:rsidRPr="002C6404" w:rsidRDefault="007F555A" w:rsidP="00C12A5A">
            <w:pPr>
              <w:spacing w:before="27"/>
              <w:ind w:left="300" w:right="289"/>
              <w:jc w:val="center"/>
              <w:rPr>
                <w:rFonts w:cs="Arial"/>
                <w:lang w:eastAsia="en-CA"/>
              </w:rPr>
            </w:pPr>
          </w:p>
        </w:tc>
      </w:tr>
      <w:tr w:rsidR="007F555A" w:rsidRPr="002C6404" w14:paraId="5DFF342A"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5CED33DE" w14:textId="77777777" w:rsidR="007F555A" w:rsidRPr="002C6404" w:rsidRDefault="007F555A"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12EBA172" w14:textId="77777777" w:rsidR="007F555A" w:rsidRPr="002C6404" w:rsidRDefault="007F555A"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749D4510" w14:textId="77777777" w:rsidR="007F555A" w:rsidRPr="002C6404" w:rsidRDefault="007F555A"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06F6EEC" w14:textId="77777777" w:rsidR="007F555A" w:rsidRPr="002C6404" w:rsidRDefault="007F555A" w:rsidP="00C12A5A">
            <w:pPr>
              <w:spacing w:before="27"/>
              <w:ind w:left="300" w:right="289"/>
              <w:jc w:val="center"/>
              <w:rPr>
                <w:rFonts w:cs="Arial"/>
                <w:lang w:eastAsia="en-CA"/>
              </w:rPr>
            </w:pPr>
          </w:p>
        </w:tc>
      </w:tr>
      <w:tr w:rsidR="007F555A" w:rsidRPr="002C6404" w14:paraId="782219DC"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228126B2" w14:textId="77777777" w:rsidR="007F555A" w:rsidRPr="002C6404" w:rsidRDefault="007F555A"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FB642AB" w14:textId="77777777" w:rsidR="007F555A" w:rsidRPr="002C6404" w:rsidRDefault="007F555A"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1E288951" w14:textId="77777777" w:rsidR="007F555A" w:rsidRPr="002C6404" w:rsidRDefault="007F555A"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1428B12F" w14:textId="77777777" w:rsidR="007F555A" w:rsidRPr="002C6404" w:rsidRDefault="007F555A" w:rsidP="00C12A5A">
            <w:pPr>
              <w:spacing w:before="27"/>
              <w:ind w:left="300" w:right="289"/>
              <w:jc w:val="center"/>
              <w:rPr>
                <w:rFonts w:cs="Arial"/>
                <w:lang w:eastAsia="en-CA"/>
              </w:rPr>
            </w:pPr>
          </w:p>
        </w:tc>
      </w:tr>
      <w:tr w:rsidR="007F555A" w:rsidRPr="002C6404" w14:paraId="43CA6DDF"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4F46F931" w14:textId="77777777" w:rsidR="007F555A" w:rsidRPr="002C6404" w:rsidRDefault="007F555A"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0D2B8C5" w14:textId="77777777" w:rsidR="007F555A" w:rsidRPr="002C6404" w:rsidRDefault="007F555A"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5F0753F4" w14:textId="77777777" w:rsidR="007F555A" w:rsidRPr="002C6404" w:rsidRDefault="007F555A"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372C912E" w14:textId="77777777" w:rsidR="007F555A" w:rsidRPr="002C6404" w:rsidRDefault="007F555A" w:rsidP="00C12A5A">
            <w:pPr>
              <w:spacing w:before="27"/>
              <w:ind w:left="300" w:right="289"/>
              <w:jc w:val="center"/>
              <w:rPr>
                <w:rFonts w:cs="Arial"/>
                <w:lang w:eastAsia="en-CA"/>
              </w:rPr>
            </w:pPr>
          </w:p>
        </w:tc>
      </w:tr>
    </w:tbl>
    <w:p w14:paraId="47E5EDE3" w14:textId="77777777" w:rsidR="007F555A" w:rsidRDefault="007F555A" w:rsidP="007F555A">
      <w:pPr>
        <w:rPr>
          <w:rFonts w:cs="Arial"/>
          <w:b/>
          <w:bCs/>
          <w:sz w:val="24"/>
        </w:rPr>
      </w:pPr>
    </w:p>
    <w:p w14:paraId="52407404" w14:textId="77777777" w:rsidR="00351ED6" w:rsidRDefault="00351ED6"/>
    <w:sectPr w:rsidR="00351ED6" w:rsidSect="007F555A">
      <w:footerReference w:type="even" r:id="rId7"/>
      <w:footerReference w:type="default" r:id="rId8"/>
      <w:footerReference w:type="first" r:id="rId9"/>
      <w:pgSz w:w="12240" w:h="15840"/>
      <w:pgMar w:top="993"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4223" w14:textId="77777777" w:rsidR="00616CED" w:rsidRDefault="00616CED" w:rsidP="00E17E37">
      <w:pPr>
        <w:spacing w:after="0" w:line="240" w:lineRule="auto"/>
      </w:pPr>
      <w:r>
        <w:separator/>
      </w:r>
    </w:p>
  </w:endnote>
  <w:endnote w:type="continuationSeparator" w:id="0">
    <w:p w14:paraId="495D04A0" w14:textId="77777777" w:rsidR="00616CED" w:rsidRDefault="00616CED" w:rsidP="00E1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D12" w14:textId="7643FBE0" w:rsidR="00E17E37" w:rsidRDefault="00343D16">
    <w:pPr>
      <w:pStyle w:val="Footer"/>
    </w:pPr>
    <w:r>
      <w:rPr>
        <w:noProof/>
      </w:rPr>
      <mc:AlternateContent>
        <mc:Choice Requires="wps">
          <w:drawing>
            <wp:anchor distT="0" distB="0" distL="0" distR="0" simplePos="0" relativeHeight="251658241" behindDoc="0" locked="0" layoutInCell="1" allowOverlap="1" wp14:anchorId="2922AB26" wp14:editId="1898B2C6">
              <wp:simplePos x="635" y="635"/>
              <wp:positionH relativeFrom="page">
                <wp:align>left</wp:align>
              </wp:positionH>
              <wp:positionV relativeFrom="page">
                <wp:align>bottom</wp:align>
              </wp:positionV>
              <wp:extent cx="1402715" cy="387985"/>
              <wp:effectExtent l="0" t="0" r="6985" b="0"/>
              <wp:wrapNone/>
              <wp:docPr id="300686369"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2A0F9838" w14:textId="334F6E64" w:rsidR="00343D16" w:rsidRPr="00343D16" w:rsidRDefault="00343D16" w:rsidP="00343D16">
                          <w:pPr>
                            <w:spacing w:after="0"/>
                            <w:rPr>
                              <w:rFonts w:ascii="Calibri" w:eastAsia="Calibri" w:hAnsi="Calibri" w:cs="Calibri"/>
                              <w:noProof/>
                              <w:color w:val="000000"/>
                              <w:sz w:val="22"/>
                            </w:rPr>
                          </w:pPr>
                          <w:r w:rsidRPr="00343D16">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22AB26"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" filled="f" stroked="f">
              <v:textbox style="mso-fit-shape-to-text:t" inset="20pt,0,0,15pt">
                <w:txbxContent>
                  <w:p w14:paraId="2A0F9838" w14:textId="334F6E64" w:rsidR="00343D16" w:rsidRPr="00343D16" w:rsidRDefault="00343D16" w:rsidP="00343D16">
                    <w:pPr>
                      <w:spacing w:after="0"/>
                      <w:rPr>
                        <w:rFonts w:ascii="Calibri" w:eastAsia="Calibri" w:hAnsi="Calibri" w:cs="Calibri"/>
                        <w:noProof/>
                        <w:color w:val="000000"/>
                        <w:sz w:val="22"/>
                      </w:rPr>
                    </w:pPr>
                    <w:r w:rsidRPr="00343D16">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F1C9" w14:textId="1751BA94" w:rsidR="00387B07" w:rsidRDefault="00616CED">
    <w:pPr>
      <w:pStyle w:val="Footer"/>
      <w:jc w:val="right"/>
    </w:pPr>
    <w:sdt>
      <w:sdtPr>
        <w:id w:val="680482839"/>
        <w:docPartObj>
          <w:docPartGallery w:val="Page Numbers (Bottom of Page)"/>
          <w:docPartUnique/>
        </w:docPartObj>
      </w:sdtPr>
      <w:sdtEndPr>
        <w:rPr>
          <w:noProof/>
        </w:rPr>
      </w:sdtEndPr>
      <w:sdtContent>
        <w:r w:rsidR="00387B07" w:rsidRPr="00635C1B">
          <w:rPr>
            <w:b/>
            <w:bCs/>
            <w:sz w:val="18"/>
            <w:szCs w:val="20"/>
          </w:rPr>
          <w:fldChar w:fldCharType="begin"/>
        </w:r>
        <w:r w:rsidR="00387B07" w:rsidRPr="00635C1B">
          <w:rPr>
            <w:b/>
            <w:bCs/>
            <w:sz w:val="18"/>
            <w:szCs w:val="20"/>
          </w:rPr>
          <w:instrText xml:space="preserve"> PAGE   \* MERGEFORMAT </w:instrText>
        </w:r>
        <w:r w:rsidR="00387B07" w:rsidRPr="00635C1B">
          <w:rPr>
            <w:b/>
            <w:bCs/>
            <w:sz w:val="18"/>
            <w:szCs w:val="20"/>
          </w:rPr>
          <w:fldChar w:fldCharType="separate"/>
        </w:r>
        <w:r w:rsidR="00387B07" w:rsidRPr="00635C1B">
          <w:rPr>
            <w:b/>
            <w:bCs/>
            <w:noProof/>
            <w:sz w:val="18"/>
            <w:szCs w:val="20"/>
          </w:rPr>
          <w:t>2</w:t>
        </w:r>
        <w:r w:rsidR="00387B07" w:rsidRPr="00635C1B">
          <w:rPr>
            <w:b/>
            <w:bCs/>
            <w:noProof/>
            <w:sz w:val="18"/>
            <w:szCs w:val="20"/>
          </w:rPr>
          <w:fldChar w:fldCharType="end"/>
        </w:r>
      </w:sdtContent>
    </w:sdt>
  </w:p>
  <w:p w14:paraId="6D02CB30" w14:textId="7F46FE26" w:rsidR="00E17E37" w:rsidRDefault="00E17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4413" w14:textId="3D9B92CE" w:rsidR="00E17E37" w:rsidRDefault="00343D16">
    <w:pPr>
      <w:pStyle w:val="Footer"/>
    </w:pPr>
    <w:r>
      <w:rPr>
        <w:noProof/>
      </w:rPr>
      <mc:AlternateContent>
        <mc:Choice Requires="wps">
          <w:drawing>
            <wp:anchor distT="0" distB="0" distL="0" distR="0" simplePos="0" relativeHeight="251658240" behindDoc="0" locked="0" layoutInCell="1" allowOverlap="1" wp14:anchorId="145BBD22" wp14:editId="2128FFF8">
              <wp:simplePos x="635" y="635"/>
              <wp:positionH relativeFrom="page">
                <wp:align>left</wp:align>
              </wp:positionH>
              <wp:positionV relativeFrom="page">
                <wp:align>bottom</wp:align>
              </wp:positionV>
              <wp:extent cx="1402715" cy="387985"/>
              <wp:effectExtent l="0" t="0" r="6985" b="0"/>
              <wp:wrapNone/>
              <wp:docPr id="2045142806"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505283CC" w14:textId="089701FA" w:rsidR="00343D16" w:rsidRPr="00343D16" w:rsidRDefault="00343D16" w:rsidP="00343D16">
                          <w:pPr>
                            <w:spacing w:after="0"/>
                            <w:rPr>
                              <w:rFonts w:ascii="Calibri" w:eastAsia="Calibri" w:hAnsi="Calibri" w:cs="Calibri"/>
                              <w:noProof/>
                              <w:color w:val="000000"/>
                              <w:sz w:val="22"/>
                            </w:rPr>
                          </w:pPr>
                          <w:r w:rsidRPr="00343D16">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5BBD22" id="_x0000_t202" coordsize="21600,21600" o:spt="202" path="m,l,21600r21600,l21600,xe">
              <v:stroke joinstyle="miter"/>
              <v:path gradientshapeok="t" o:connecttype="rect"/>
            </v:shapetype>
            <v:shape id="Text Box 1" o:spid="_x0000_s1027" type="#_x0000_t202" alt="Classification: Public" style="position:absolute;margin-left:0;margin-top:0;width:110.45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" filled="f" stroked="f">
              <v:textbox style="mso-fit-shape-to-text:t" inset="20pt,0,0,15pt">
                <w:txbxContent>
                  <w:p w14:paraId="505283CC" w14:textId="089701FA" w:rsidR="00343D16" w:rsidRPr="00343D16" w:rsidRDefault="00343D16" w:rsidP="00343D16">
                    <w:pPr>
                      <w:spacing w:after="0"/>
                      <w:rPr>
                        <w:rFonts w:ascii="Calibri" w:eastAsia="Calibri" w:hAnsi="Calibri" w:cs="Calibri"/>
                        <w:noProof/>
                        <w:color w:val="000000"/>
                        <w:sz w:val="22"/>
                      </w:rPr>
                    </w:pPr>
                    <w:r w:rsidRPr="00343D16">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0F5D" w14:textId="77777777" w:rsidR="00616CED" w:rsidRDefault="00616CED" w:rsidP="00E17E37">
      <w:pPr>
        <w:spacing w:after="0" w:line="240" w:lineRule="auto"/>
      </w:pPr>
      <w:r>
        <w:separator/>
      </w:r>
    </w:p>
  </w:footnote>
  <w:footnote w:type="continuationSeparator" w:id="0">
    <w:p w14:paraId="27928619" w14:textId="77777777" w:rsidR="00616CED" w:rsidRDefault="00616CED" w:rsidP="00E17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45C34"/>
    <w:multiLevelType w:val="multilevel"/>
    <w:tmpl w:val="2458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C28C3"/>
    <w:multiLevelType w:val="hybridMultilevel"/>
    <w:tmpl w:val="82821BAC"/>
    <w:lvl w:ilvl="0" w:tplc="54B40F0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CBB1437"/>
    <w:multiLevelType w:val="multilevel"/>
    <w:tmpl w:val="4EEE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D81B82"/>
    <w:multiLevelType w:val="hybridMultilevel"/>
    <w:tmpl w:val="F3B037DC"/>
    <w:lvl w:ilvl="0" w:tplc="26EC7AA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8BD4E22"/>
    <w:multiLevelType w:val="hybridMultilevel"/>
    <w:tmpl w:val="189A43F8"/>
    <w:lvl w:ilvl="0" w:tplc="26EC7AA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39504840">
    <w:abstractNumId w:val="0"/>
  </w:num>
  <w:num w:numId="2" w16cid:durableId="29113267">
    <w:abstractNumId w:val="2"/>
  </w:num>
  <w:num w:numId="3" w16cid:durableId="604656672">
    <w:abstractNumId w:val="3"/>
  </w:num>
  <w:num w:numId="4" w16cid:durableId="229465495">
    <w:abstractNumId w:val="3"/>
  </w:num>
  <w:num w:numId="5" w16cid:durableId="993023504">
    <w:abstractNumId w:val="4"/>
  </w:num>
  <w:num w:numId="6" w16cid:durableId="1132475638">
    <w:abstractNumId w:val="5"/>
  </w:num>
  <w:num w:numId="7" w16cid:durableId="24715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D6"/>
    <w:rsid w:val="00016F83"/>
    <w:rsid w:val="00090A54"/>
    <w:rsid w:val="000D7CF3"/>
    <w:rsid w:val="00121CDA"/>
    <w:rsid w:val="00154B92"/>
    <w:rsid w:val="00160AE3"/>
    <w:rsid w:val="00171D2B"/>
    <w:rsid w:val="001B14EF"/>
    <w:rsid w:val="001B30AE"/>
    <w:rsid w:val="001E6F1A"/>
    <w:rsid w:val="00237E92"/>
    <w:rsid w:val="00275126"/>
    <w:rsid w:val="002841C0"/>
    <w:rsid w:val="00297201"/>
    <w:rsid w:val="002B12AC"/>
    <w:rsid w:val="003142C4"/>
    <w:rsid w:val="00343D16"/>
    <w:rsid w:val="00351ED6"/>
    <w:rsid w:val="00387B07"/>
    <w:rsid w:val="003D7640"/>
    <w:rsid w:val="00455CCC"/>
    <w:rsid w:val="00501350"/>
    <w:rsid w:val="005B04FD"/>
    <w:rsid w:val="00616CED"/>
    <w:rsid w:val="0062048D"/>
    <w:rsid w:val="006327A6"/>
    <w:rsid w:val="00635C1B"/>
    <w:rsid w:val="00635E66"/>
    <w:rsid w:val="006801D7"/>
    <w:rsid w:val="0068297F"/>
    <w:rsid w:val="006A49E6"/>
    <w:rsid w:val="006D5CC9"/>
    <w:rsid w:val="006E593F"/>
    <w:rsid w:val="00754E7F"/>
    <w:rsid w:val="00795121"/>
    <w:rsid w:val="007F555A"/>
    <w:rsid w:val="008219D4"/>
    <w:rsid w:val="00853C24"/>
    <w:rsid w:val="00887DAE"/>
    <w:rsid w:val="00936580"/>
    <w:rsid w:val="009848A2"/>
    <w:rsid w:val="009A7393"/>
    <w:rsid w:val="009E4050"/>
    <w:rsid w:val="009F68BA"/>
    <w:rsid w:val="00A00382"/>
    <w:rsid w:val="00A22488"/>
    <w:rsid w:val="00A42FFC"/>
    <w:rsid w:val="00A70C36"/>
    <w:rsid w:val="00A92951"/>
    <w:rsid w:val="00B65962"/>
    <w:rsid w:val="00B74515"/>
    <w:rsid w:val="00BB0D3C"/>
    <w:rsid w:val="00BC1EBF"/>
    <w:rsid w:val="00C16D36"/>
    <w:rsid w:val="00C34A29"/>
    <w:rsid w:val="00C42DF5"/>
    <w:rsid w:val="00C8190B"/>
    <w:rsid w:val="00CD231C"/>
    <w:rsid w:val="00CE3768"/>
    <w:rsid w:val="00CF1262"/>
    <w:rsid w:val="00CF6871"/>
    <w:rsid w:val="00D505BF"/>
    <w:rsid w:val="00D66FA1"/>
    <w:rsid w:val="00D905F8"/>
    <w:rsid w:val="00D9301E"/>
    <w:rsid w:val="00E03D32"/>
    <w:rsid w:val="00E17E37"/>
    <w:rsid w:val="00E865E5"/>
    <w:rsid w:val="00E92F94"/>
    <w:rsid w:val="00EC0F38"/>
    <w:rsid w:val="00F42275"/>
    <w:rsid w:val="00F561DA"/>
    <w:rsid w:val="00F5774E"/>
    <w:rsid w:val="00FA4DB8"/>
    <w:rsid w:val="00FF7E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05402"/>
  <w15:chartTrackingRefBased/>
  <w15:docId w15:val="{1C4C00DC-B73C-4C53-8E24-5EF66896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5E5"/>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E865E5"/>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E865E5"/>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E865E5"/>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E865E5"/>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E865E5"/>
    <w:pPr>
      <w:outlineLvl w:val="4"/>
    </w:pPr>
    <w:rPr>
      <w:sz w:val="20"/>
    </w:rPr>
  </w:style>
  <w:style w:type="paragraph" w:styleId="Heading6">
    <w:name w:val="heading 6"/>
    <w:basedOn w:val="Normal"/>
    <w:next w:val="Normal"/>
    <w:link w:val="Heading6Char"/>
    <w:uiPriority w:val="3"/>
    <w:unhideWhenUsed/>
    <w:rsid w:val="00E865E5"/>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351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E865E5"/>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E865E5"/>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E865E5"/>
    <w:rPr>
      <w:rFonts w:ascii="Arial" w:eastAsiaTheme="majorEastAsia" w:hAnsi="Arial" w:cstheme="majorBidi"/>
      <w:b/>
      <w:lang w:val="en-US"/>
    </w:rPr>
  </w:style>
  <w:style w:type="character" w:customStyle="1" w:styleId="Heading4Char">
    <w:name w:val="Heading 4 Char"/>
    <w:basedOn w:val="DefaultParagraphFont"/>
    <w:link w:val="Heading4"/>
    <w:uiPriority w:val="3"/>
    <w:rsid w:val="00E865E5"/>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E865E5"/>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E865E5"/>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351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ED6"/>
    <w:rPr>
      <w:rFonts w:eastAsiaTheme="majorEastAsia" w:cstheme="majorBidi"/>
      <w:color w:val="272727" w:themeColor="text1" w:themeTint="D8"/>
    </w:rPr>
  </w:style>
  <w:style w:type="paragraph" w:styleId="Title">
    <w:name w:val="Title"/>
    <w:basedOn w:val="Normal"/>
    <w:next w:val="Normal"/>
    <w:link w:val="TitleChar"/>
    <w:uiPriority w:val="12"/>
    <w:qFormat/>
    <w:rsid w:val="00E865E5"/>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E865E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865E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E865E5"/>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E865E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65E5"/>
    <w:rPr>
      <w:rFonts w:ascii="Arial" w:hAnsi="Arial"/>
      <w:i/>
      <w:iCs/>
      <w:color w:val="404040" w:themeColor="text1" w:themeTint="BF"/>
      <w:sz w:val="20"/>
      <w:szCs w:val="22"/>
      <w:lang w:val="en-US"/>
    </w:rPr>
  </w:style>
  <w:style w:type="paragraph" w:styleId="ListParagraph">
    <w:name w:val="List Paragraph"/>
    <w:basedOn w:val="Normal"/>
    <w:uiPriority w:val="34"/>
    <w:qFormat/>
    <w:rsid w:val="00351ED6"/>
    <w:pPr>
      <w:ind w:left="720"/>
      <w:contextualSpacing/>
    </w:pPr>
  </w:style>
  <w:style w:type="character" w:styleId="IntenseEmphasis">
    <w:name w:val="Intense Emphasis"/>
    <w:basedOn w:val="DefaultParagraphFont"/>
    <w:uiPriority w:val="21"/>
    <w:qFormat/>
    <w:rsid w:val="00351ED6"/>
    <w:rPr>
      <w:i/>
      <w:iCs/>
      <w:color w:val="0F4761" w:themeColor="accent1" w:themeShade="BF"/>
    </w:rPr>
  </w:style>
  <w:style w:type="paragraph" w:styleId="IntenseQuote">
    <w:name w:val="Intense Quote"/>
    <w:basedOn w:val="Normal"/>
    <w:next w:val="Normal"/>
    <w:link w:val="IntenseQuoteChar"/>
    <w:uiPriority w:val="30"/>
    <w:qFormat/>
    <w:rsid w:val="00E865E5"/>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E865E5"/>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351ED6"/>
    <w:rPr>
      <w:b/>
      <w:bCs/>
      <w:smallCaps/>
      <w:color w:val="0F4761" w:themeColor="accent1" w:themeShade="BF"/>
      <w:spacing w:val="5"/>
    </w:rPr>
  </w:style>
  <w:style w:type="paragraph" w:styleId="Footer">
    <w:name w:val="footer"/>
    <w:basedOn w:val="Normal"/>
    <w:link w:val="FooterChar"/>
    <w:uiPriority w:val="99"/>
    <w:unhideWhenUsed/>
    <w:rsid w:val="00E865E5"/>
    <w:pPr>
      <w:tabs>
        <w:tab w:val="center" w:pos="4680"/>
        <w:tab w:val="right" w:pos="9360"/>
      </w:tabs>
      <w:spacing w:before="0" w:after="0"/>
    </w:pPr>
  </w:style>
  <w:style w:type="character" w:customStyle="1" w:styleId="FooterChar">
    <w:name w:val="Footer Char"/>
    <w:basedOn w:val="DefaultParagraphFont"/>
    <w:link w:val="Footer"/>
    <w:uiPriority w:val="99"/>
    <w:rsid w:val="00E865E5"/>
    <w:rPr>
      <w:rFonts w:ascii="Arial" w:hAnsi="Arial"/>
      <w:sz w:val="20"/>
      <w:szCs w:val="22"/>
      <w:lang w:val="en-US"/>
    </w:rPr>
  </w:style>
  <w:style w:type="paragraph" w:styleId="Revision">
    <w:name w:val="Revision"/>
    <w:hidden/>
    <w:uiPriority w:val="99"/>
    <w:semiHidden/>
    <w:rsid w:val="00635E66"/>
    <w:pPr>
      <w:spacing w:after="0" w:line="240" w:lineRule="auto"/>
    </w:pPr>
  </w:style>
  <w:style w:type="character" w:styleId="CommentReference">
    <w:name w:val="annotation reference"/>
    <w:basedOn w:val="DefaultParagraphFont"/>
    <w:uiPriority w:val="99"/>
    <w:semiHidden/>
    <w:unhideWhenUsed/>
    <w:rsid w:val="00635E66"/>
    <w:rPr>
      <w:sz w:val="16"/>
      <w:szCs w:val="16"/>
    </w:rPr>
  </w:style>
  <w:style w:type="paragraph" w:styleId="CommentText">
    <w:name w:val="annotation text"/>
    <w:basedOn w:val="Normal"/>
    <w:link w:val="CommentTextChar"/>
    <w:uiPriority w:val="99"/>
    <w:unhideWhenUsed/>
    <w:rsid w:val="00635E66"/>
    <w:pPr>
      <w:spacing w:line="240" w:lineRule="auto"/>
    </w:pPr>
    <w:rPr>
      <w:szCs w:val="20"/>
    </w:rPr>
  </w:style>
  <w:style w:type="character" w:customStyle="1" w:styleId="CommentTextChar">
    <w:name w:val="Comment Text Char"/>
    <w:basedOn w:val="DefaultParagraphFont"/>
    <w:link w:val="CommentText"/>
    <w:uiPriority w:val="99"/>
    <w:rsid w:val="00635E66"/>
    <w:rPr>
      <w:sz w:val="20"/>
      <w:szCs w:val="20"/>
    </w:rPr>
  </w:style>
  <w:style w:type="paragraph" w:styleId="CommentSubject">
    <w:name w:val="annotation subject"/>
    <w:basedOn w:val="CommentText"/>
    <w:next w:val="CommentText"/>
    <w:link w:val="CommentSubjectChar"/>
    <w:uiPriority w:val="99"/>
    <w:semiHidden/>
    <w:unhideWhenUsed/>
    <w:rsid w:val="00635E66"/>
    <w:rPr>
      <w:b/>
      <w:bCs/>
    </w:rPr>
  </w:style>
  <w:style w:type="character" w:customStyle="1" w:styleId="CommentSubjectChar">
    <w:name w:val="Comment Subject Char"/>
    <w:basedOn w:val="CommentTextChar"/>
    <w:link w:val="CommentSubject"/>
    <w:uiPriority w:val="99"/>
    <w:semiHidden/>
    <w:rsid w:val="00635E66"/>
    <w:rPr>
      <w:b/>
      <w:bCs/>
      <w:sz w:val="20"/>
      <w:szCs w:val="20"/>
    </w:rPr>
  </w:style>
  <w:style w:type="paragraph" w:styleId="Header">
    <w:name w:val="header"/>
    <w:basedOn w:val="Normal"/>
    <w:link w:val="HeaderChar"/>
    <w:uiPriority w:val="99"/>
    <w:unhideWhenUsed/>
    <w:rsid w:val="00E865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65E5"/>
    <w:rPr>
      <w:rFonts w:ascii="Arial" w:hAnsi="Arial"/>
      <w:sz w:val="20"/>
      <w:szCs w:val="22"/>
      <w:lang w:val="en-US"/>
    </w:rPr>
  </w:style>
  <w:style w:type="paragraph" w:customStyle="1" w:styleId="BulletL1">
    <w:name w:val="Bullet L1"/>
    <w:basedOn w:val="Normal"/>
    <w:link w:val="BulletL1Char"/>
    <w:uiPriority w:val="1"/>
    <w:qFormat/>
    <w:rsid w:val="00E865E5"/>
    <w:pPr>
      <w:numPr>
        <w:numId w:val="4"/>
      </w:numPr>
      <w:spacing w:before="40" w:after="40"/>
      <w:contextualSpacing/>
    </w:pPr>
  </w:style>
  <w:style w:type="character" w:customStyle="1" w:styleId="BulletL1Char">
    <w:name w:val="Bullet L1 Char"/>
    <w:basedOn w:val="DefaultParagraphFont"/>
    <w:link w:val="BulletL1"/>
    <w:uiPriority w:val="1"/>
    <w:rsid w:val="00E865E5"/>
    <w:rPr>
      <w:rFonts w:ascii="Arial" w:hAnsi="Arial"/>
      <w:sz w:val="20"/>
      <w:szCs w:val="22"/>
      <w:lang w:val="en-US"/>
    </w:rPr>
  </w:style>
  <w:style w:type="paragraph" w:customStyle="1" w:styleId="BulletL2">
    <w:name w:val="Bullet L2"/>
    <w:basedOn w:val="BulletL1"/>
    <w:link w:val="BulletL2Char"/>
    <w:uiPriority w:val="1"/>
    <w:qFormat/>
    <w:rsid w:val="00E865E5"/>
    <w:pPr>
      <w:numPr>
        <w:ilvl w:val="1"/>
      </w:numPr>
    </w:pPr>
  </w:style>
  <w:style w:type="character" w:customStyle="1" w:styleId="BulletL2Char">
    <w:name w:val="Bullet L2 Char"/>
    <w:basedOn w:val="BulletL1Char"/>
    <w:link w:val="BulletL2"/>
    <w:uiPriority w:val="1"/>
    <w:rsid w:val="00E865E5"/>
    <w:rPr>
      <w:rFonts w:ascii="Arial" w:hAnsi="Arial"/>
      <w:sz w:val="20"/>
      <w:szCs w:val="22"/>
      <w:lang w:val="en-US"/>
    </w:rPr>
  </w:style>
  <w:style w:type="paragraph" w:customStyle="1" w:styleId="Copyright">
    <w:name w:val="Copyright"/>
    <w:basedOn w:val="Normal"/>
    <w:link w:val="CopyrightChar"/>
    <w:uiPriority w:val="5"/>
    <w:qFormat/>
    <w:rsid w:val="00E865E5"/>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E865E5"/>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E865E5"/>
    <w:rPr>
      <w:vertAlign w:val="superscript"/>
    </w:rPr>
  </w:style>
  <w:style w:type="paragraph" w:styleId="FootnoteText">
    <w:name w:val="footnote text"/>
    <w:basedOn w:val="Normal"/>
    <w:link w:val="FootnoteTextChar"/>
    <w:uiPriority w:val="99"/>
    <w:unhideWhenUsed/>
    <w:rsid w:val="00E865E5"/>
    <w:pPr>
      <w:spacing w:before="0" w:after="120"/>
      <w:contextualSpacing/>
    </w:pPr>
    <w:rPr>
      <w:sz w:val="18"/>
      <w:szCs w:val="20"/>
    </w:rPr>
  </w:style>
  <w:style w:type="character" w:customStyle="1" w:styleId="FootnoteTextChar">
    <w:name w:val="Footnote Text Char"/>
    <w:basedOn w:val="DefaultParagraphFont"/>
    <w:link w:val="FootnoteText"/>
    <w:uiPriority w:val="99"/>
    <w:rsid w:val="00E865E5"/>
    <w:rPr>
      <w:rFonts w:ascii="Arial" w:hAnsi="Arial"/>
      <w:sz w:val="18"/>
      <w:szCs w:val="20"/>
      <w:lang w:val="en-US"/>
    </w:rPr>
  </w:style>
  <w:style w:type="table" w:customStyle="1" w:styleId="GoABanded">
    <w:name w:val="GoA Banded"/>
    <w:basedOn w:val="TableNormal"/>
    <w:uiPriority w:val="99"/>
    <w:rsid w:val="00E865E5"/>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E865E5"/>
    <w:rPr>
      <w:color w:val="467886" w:themeColor="hyperlink"/>
      <w:u w:val="single"/>
    </w:rPr>
  </w:style>
  <w:style w:type="paragraph" w:styleId="NormalWeb">
    <w:name w:val="Normal (Web)"/>
    <w:basedOn w:val="Normal"/>
    <w:uiPriority w:val="99"/>
    <w:semiHidden/>
    <w:unhideWhenUsed/>
    <w:rsid w:val="00E865E5"/>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E865E5"/>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E865E5"/>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E865E5"/>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E865E5"/>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E865E5"/>
    <w:rPr>
      <w:b/>
      <w:bCs/>
    </w:rPr>
  </w:style>
  <w:style w:type="paragraph" w:customStyle="1" w:styleId="TableH1">
    <w:name w:val="Table H1"/>
    <w:basedOn w:val="Normal"/>
    <w:link w:val="TableH1Char"/>
    <w:autoRedefine/>
    <w:uiPriority w:val="5"/>
    <w:qFormat/>
    <w:rsid w:val="00E865E5"/>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E865E5"/>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E865E5"/>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E865E5"/>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E865E5"/>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E865E5"/>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E865E5"/>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E865E5"/>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E865E5"/>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E865E5"/>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E865E5"/>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E865E5"/>
  </w:style>
  <w:style w:type="character" w:styleId="UnresolvedMention">
    <w:name w:val="Unresolved Mention"/>
    <w:basedOn w:val="DefaultParagraphFont"/>
    <w:uiPriority w:val="99"/>
    <w:semiHidden/>
    <w:unhideWhenUsed/>
    <w:rsid w:val="00E86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65</TotalTime>
  <Pages>2</Pages>
  <Words>84</Words>
  <Characters>2762</Characters>
  <Application>Microsoft Office Word</Application>
  <DocSecurity>0</DocSecurity>
  <Lines>172</Lines>
  <Paragraphs>43</Paragraphs>
  <ScaleCrop>false</ScaleCrop>
  <HeadingPairs>
    <vt:vector size="2" baseType="variant">
      <vt:variant>
        <vt:lpstr>Title</vt:lpstr>
      </vt:variant>
      <vt:variant>
        <vt:i4>1</vt:i4>
      </vt:variant>
    </vt:vector>
  </HeadingPairs>
  <TitlesOfParts>
    <vt:vector size="1" baseType="lpstr">
      <vt:lpstr>M- Scale Calibration Procedure Example</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Scale Calibration Procedure Example</dc:title>
  <dc:subject>slaughter, meat processing, calibration procedure, scale</dc:subject>
  <dc:creator>Government of Alberta- Agriculture and Irrigation- Food Safety</dc:creator>
  <cp:keywords>Security Classification: PUBLIC</cp:keywords>
  <dc:description/>
  <cp:revision>55</cp:revision>
  <dcterms:created xsi:type="dcterms:W3CDTF">2026-03-30T18:36:00Z</dcterms:created>
  <dcterms:modified xsi:type="dcterms:W3CDTF">2026-06-12T19:59:00Z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51235c62,79e66716,11ec1c21,4608054</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AGUCMINT-9257720</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9839217</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http://agucm.agric.gov.ab.ca/cs/idcplg?IdcService=DESKTOP_DOC_INFO&amp;dDocName=AGUCMINT-9257720&amp;dID=9839217&amp;ClientControlled=DocMan,taskpane&amp;coreContentOnly=1</vt:lpwstr>
  </property>
</Properties>
</file>