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3E3CAD" w:rsidRPr="003E3CAD" w14:paraId="65C9A4A8" w14:textId="77777777" w:rsidTr="00C12A5A">
        <w:trPr>
          <w:trHeight w:val="406"/>
        </w:trPr>
        <w:tc>
          <w:tcPr>
            <w:tcW w:w="1985" w:type="dxa"/>
            <w:vAlign w:val="center"/>
            <w:hideMark/>
          </w:tcPr>
          <w:p w14:paraId="053D66E8" w14:textId="77777777" w:rsidR="003E3CAD" w:rsidRPr="003E3CAD" w:rsidRDefault="003E3CAD" w:rsidP="003E3CAD">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1FA17D38" w14:textId="5873FE24" w:rsidR="003E3CAD" w:rsidRPr="003E3CAD" w:rsidRDefault="003E3CAD" w:rsidP="003E3CAD">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pH Meter Calibration</w:t>
            </w:r>
            <w:r w:rsidRPr="003E3CAD">
              <w:rPr>
                <w:rFonts w:eastAsia="Times New Roman" w:cs="Arial"/>
                <w:b/>
                <w:bCs/>
                <w:kern w:val="0"/>
                <w:sz w:val="24"/>
                <w:szCs w:val="28"/>
                <w14:ligatures w14:val="none"/>
              </w:rPr>
              <w:t xml:space="preserve"> Procedure Example</w:t>
            </w:r>
          </w:p>
        </w:tc>
        <w:tc>
          <w:tcPr>
            <w:tcW w:w="1993" w:type="dxa"/>
            <w:vAlign w:val="center"/>
            <w:hideMark/>
          </w:tcPr>
          <w:p w14:paraId="114D83E5" w14:textId="77777777" w:rsidR="003E3CAD" w:rsidRPr="003E3CAD" w:rsidRDefault="003E3CAD" w:rsidP="003E3CAD">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3E3CAD" w:rsidRPr="003E3CAD" w14:paraId="45D32695" w14:textId="77777777" w:rsidTr="00C12A5A">
        <w:trPr>
          <w:trHeight w:val="764"/>
        </w:trPr>
        <w:tc>
          <w:tcPr>
            <w:tcW w:w="1985" w:type="dxa"/>
            <w:noWrap/>
            <w:vAlign w:val="center"/>
          </w:tcPr>
          <w:p w14:paraId="03BEB147" w14:textId="77777777" w:rsidR="003E3CAD" w:rsidRPr="003E3CAD" w:rsidRDefault="003E3CAD" w:rsidP="003E3CAD">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45A3A804" w14:textId="77777777" w:rsidR="003E3CAD" w:rsidRPr="003E3CAD" w:rsidRDefault="003E3CAD" w:rsidP="003E3CAD">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32717646" w14:textId="77777777" w:rsidR="003E3CAD" w:rsidRPr="003E3CAD" w:rsidRDefault="003E3CAD" w:rsidP="003E3CAD">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2F750432" w14:textId="77777777" w:rsidR="00082C21" w:rsidRDefault="00082C21" w:rsidP="00082C21">
      <w:pPr>
        <w:pStyle w:val="Heading3"/>
        <w:rPr>
          <w:rFonts w:eastAsia="Times New Roman"/>
        </w:rPr>
      </w:pPr>
    </w:p>
    <w:p w14:paraId="32B183CA" w14:textId="65FE39F4" w:rsidR="00E44240" w:rsidRPr="006C22EF" w:rsidRDefault="00E44240" w:rsidP="00885F7F">
      <w:pPr>
        <w:pStyle w:val="Heading3"/>
        <w:numPr>
          <w:ilvl w:val="0"/>
          <w:numId w:val="7"/>
        </w:numPr>
        <w:spacing w:line="240" w:lineRule="auto"/>
        <w:ind w:left="284" w:hanging="284"/>
        <w:rPr>
          <w:kern w:val="0"/>
          <w14:ligatures w14:val="none"/>
        </w:rPr>
      </w:pPr>
      <w:r w:rsidRPr="006C22EF">
        <w:rPr>
          <w:kern w:val="0"/>
          <w14:ligatures w14:val="none"/>
        </w:rPr>
        <w:t>Purpose:</w:t>
      </w:r>
    </w:p>
    <w:p w14:paraId="3329F9F5" w14:textId="7D2EEDE4" w:rsidR="006E59EB" w:rsidRPr="00ED29A1" w:rsidRDefault="00E44240" w:rsidP="00ED29A1">
      <w:pPr>
        <w:spacing w:before="0" w:line="240" w:lineRule="auto"/>
        <w:rPr>
          <w:rFonts w:eastAsia="Times New Roman" w:cs="Arial"/>
          <w:kern w:val="0"/>
          <w14:ligatures w14:val="none"/>
        </w:rPr>
      </w:pPr>
      <w:r w:rsidRPr="006F28C0">
        <w:rPr>
          <w:rFonts w:eastAsia="Times New Roman" w:cs="Arial"/>
          <w:kern w:val="0"/>
          <w14:ligatures w14:val="none"/>
        </w:rPr>
        <w:t>To ensure all pH meters are in good working order and reading accurately</w:t>
      </w:r>
      <w:r w:rsidR="00300EB5">
        <w:rPr>
          <w:rFonts w:eastAsia="Times New Roman" w:cs="Arial"/>
          <w:kern w:val="0"/>
          <w14:ligatures w14:val="none"/>
        </w:rPr>
        <w:t>.</w:t>
      </w:r>
    </w:p>
    <w:p w14:paraId="6BBA7CAD" w14:textId="2C5B813F" w:rsidR="00E44240" w:rsidRPr="00885F7F" w:rsidRDefault="00E44240" w:rsidP="00885F7F">
      <w:pPr>
        <w:pStyle w:val="Heading3"/>
        <w:numPr>
          <w:ilvl w:val="0"/>
          <w:numId w:val="7"/>
        </w:numPr>
        <w:spacing w:line="240" w:lineRule="auto"/>
        <w:ind w:left="284" w:hanging="284"/>
        <w:rPr>
          <w:kern w:val="0"/>
          <w14:ligatures w14:val="none"/>
        </w:rPr>
      </w:pPr>
      <w:r w:rsidRPr="00885F7F">
        <w:rPr>
          <w:kern w:val="0"/>
          <w14:ligatures w14:val="none"/>
        </w:rPr>
        <w:t>Who:</w:t>
      </w:r>
    </w:p>
    <w:p w14:paraId="5B6E4A0E" w14:textId="648EF305" w:rsidR="006E59EB" w:rsidRPr="006F28C0" w:rsidRDefault="00653051" w:rsidP="00ED29A1">
      <w:pPr>
        <w:numPr>
          <w:ilvl w:val="12"/>
          <w:numId w:val="0"/>
        </w:numPr>
        <w:spacing w:before="0" w:line="240" w:lineRule="auto"/>
        <w:jc w:val="both"/>
        <w:rPr>
          <w:rFonts w:eastAsia="Times New Roman" w:cs="Arial"/>
          <w:kern w:val="0"/>
          <w14:ligatures w14:val="none"/>
        </w:rPr>
      </w:pPr>
      <w:r w:rsidRPr="006F28C0">
        <w:rPr>
          <w:rFonts w:eastAsia="Times New Roman" w:cs="Arial"/>
          <w:kern w:val="0"/>
          <w14:ligatures w14:val="none"/>
        </w:rPr>
        <w:t>Kill Floor Supervisor/Operator</w:t>
      </w:r>
      <w:r w:rsidR="006E59EB">
        <w:rPr>
          <w:rFonts w:eastAsia="Times New Roman" w:cs="Arial"/>
          <w:kern w:val="0"/>
          <w14:ligatures w14:val="none"/>
        </w:rPr>
        <w:t>.</w:t>
      </w:r>
    </w:p>
    <w:p w14:paraId="7E156438" w14:textId="77777777" w:rsidR="00885F7F" w:rsidRPr="00885F7F" w:rsidRDefault="00885F7F" w:rsidP="00885F7F">
      <w:pPr>
        <w:pStyle w:val="Heading3"/>
        <w:numPr>
          <w:ilvl w:val="0"/>
          <w:numId w:val="7"/>
        </w:numPr>
        <w:tabs>
          <w:tab w:val="num" w:pos="720"/>
        </w:tabs>
        <w:spacing w:line="240" w:lineRule="auto"/>
        <w:ind w:left="284" w:hanging="284"/>
        <w:rPr>
          <w:kern w:val="0"/>
          <w14:ligatures w14:val="none"/>
        </w:rPr>
      </w:pPr>
      <w:r w:rsidRPr="00885F7F">
        <w:rPr>
          <w:kern w:val="0"/>
          <w14:ligatures w14:val="none"/>
        </w:rPr>
        <w:t>Frequency:</w:t>
      </w:r>
    </w:p>
    <w:p w14:paraId="15B2C01E" w14:textId="77777777" w:rsidR="00885F7F" w:rsidRDefault="00885F7F" w:rsidP="00885F7F">
      <w:pPr>
        <w:spacing w:before="0" w:after="0" w:line="240" w:lineRule="auto"/>
        <w:rPr>
          <w:rFonts w:eastAsia="Times New Roman" w:cs="Arial"/>
          <w:kern w:val="0"/>
          <w14:ligatures w14:val="none"/>
        </w:rPr>
      </w:pPr>
      <w:r>
        <w:rPr>
          <w:rFonts w:eastAsia="Times New Roman" w:cs="Arial"/>
          <w:kern w:val="0"/>
          <w14:ligatures w14:val="none"/>
        </w:rPr>
        <w:t>Before each use or [insert manufacturer’s recommendation].</w:t>
      </w:r>
    </w:p>
    <w:p w14:paraId="145E08EA" w14:textId="77777777" w:rsidR="00885F7F" w:rsidRDefault="00885F7F" w:rsidP="00885F7F">
      <w:pPr>
        <w:spacing w:before="0" w:after="0" w:line="240" w:lineRule="auto"/>
        <w:rPr>
          <w:rFonts w:eastAsia="Times New Roman" w:cs="Arial"/>
          <w:kern w:val="0"/>
          <w14:ligatures w14:val="none"/>
        </w:rPr>
      </w:pPr>
    </w:p>
    <w:p w14:paraId="7BD00B2E" w14:textId="29A2EA38" w:rsidR="00E44240" w:rsidRPr="00885F7F" w:rsidRDefault="00885F7F" w:rsidP="00885F7F">
      <w:pPr>
        <w:pStyle w:val="Heading3"/>
        <w:numPr>
          <w:ilvl w:val="0"/>
          <w:numId w:val="7"/>
        </w:numPr>
        <w:spacing w:line="240" w:lineRule="auto"/>
        <w:ind w:left="284" w:hanging="284"/>
        <w:rPr>
          <w:kern w:val="0"/>
          <w14:ligatures w14:val="none"/>
        </w:rPr>
      </w:pPr>
      <w:r>
        <w:rPr>
          <w:kern w:val="0"/>
          <w14:ligatures w14:val="none"/>
        </w:rPr>
        <w:t>Procedure</w:t>
      </w:r>
      <w:r w:rsidR="00E44240" w:rsidRPr="00885F7F">
        <w:rPr>
          <w:kern w:val="0"/>
          <w14:ligatures w14:val="none"/>
        </w:rPr>
        <w:t>:</w:t>
      </w:r>
    </w:p>
    <w:p w14:paraId="57E55B3C" w14:textId="4724FEFA" w:rsidR="00E44240" w:rsidRDefault="00491CD8" w:rsidP="00E05673">
      <w:pPr>
        <w:pStyle w:val="ListParagraph"/>
        <w:numPr>
          <w:ilvl w:val="0"/>
          <w:numId w:val="3"/>
        </w:numPr>
        <w:spacing w:line="240" w:lineRule="auto"/>
        <w:rPr>
          <w:rFonts w:eastAsia="Times New Roman" w:cs="Arial"/>
          <w:kern w:val="0"/>
          <w14:ligatures w14:val="none"/>
        </w:rPr>
      </w:pPr>
      <w:r w:rsidRPr="006F28C0">
        <w:rPr>
          <w:rFonts w:eastAsia="Times New Roman" w:cs="Arial"/>
          <w:kern w:val="0"/>
          <w14:ligatures w14:val="none"/>
        </w:rPr>
        <w:t>To</w:t>
      </w:r>
      <w:r w:rsidR="00E44240" w:rsidRPr="006F28C0">
        <w:rPr>
          <w:rFonts w:eastAsia="Times New Roman" w:cs="Arial"/>
          <w:kern w:val="0"/>
          <w14:ligatures w14:val="none"/>
        </w:rPr>
        <w:t xml:space="preserve"> check the calibration of the pH meter, you will use two buffer solutions that have a known pH (one solution with a pH of 7.0, and another with a pH of 4.0). </w:t>
      </w:r>
    </w:p>
    <w:p w14:paraId="28B845E8" w14:textId="77777777" w:rsidR="00ED29A1" w:rsidRPr="00E05673" w:rsidRDefault="00ED29A1" w:rsidP="00ED29A1">
      <w:pPr>
        <w:pStyle w:val="ListParagraph"/>
        <w:spacing w:line="240" w:lineRule="auto"/>
        <w:rPr>
          <w:rFonts w:eastAsia="Times New Roman" w:cs="Arial"/>
          <w:kern w:val="0"/>
          <w14:ligatures w14:val="none"/>
        </w:rPr>
      </w:pPr>
    </w:p>
    <w:p w14:paraId="08C4A58B" w14:textId="562DED5F" w:rsidR="00ED29A1" w:rsidRPr="00ED29A1" w:rsidRDefault="00653051" w:rsidP="00ED29A1">
      <w:pPr>
        <w:pStyle w:val="ListParagraph"/>
        <w:numPr>
          <w:ilvl w:val="0"/>
          <w:numId w:val="3"/>
        </w:numPr>
        <w:spacing w:after="0" w:line="240" w:lineRule="auto"/>
        <w:rPr>
          <w:rFonts w:eastAsia="Times New Roman" w:cs="Arial"/>
          <w:kern w:val="0"/>
          <w14:ligatures w14:val="none"/>
        </w:rPr>
      </w:pPr>
      <w:r w:rsidRPr="006F28C0">
        <w:rPr>
          <w:rFonts w:eastAsia="Times New Roman" w:cs="Arial"/>
          <w:kern w:val="0"/>
          <w14:ligatures w14:val="none"/>
        </w:rPr>
        <w:t>R</w:t>
      </w:r>
      <w:r w:rsidR="00E44240" w:rsidRPr="006F28C0">
        <w:rPr>
          <w:rFonts w:eastAsia="Times New Roman" w:cs="Arial"/>
          <w:kern w:val="0"/>
          <w14:ligatures w14:val="none"/>
        </w:rPr>
        <w:t>emove the cap from your pH probe, rinse the probe with water, and dip the probe into a small container of fresh 7.0 buffer solution. Record the pH reading on the pH calibration Log.</w:t>
      </w:r>
      <w:r w:rsidR="00ED29A1">
        <w:rPr>
          <w:rFonts w:eastAsia="Times New Roman" w:cs="Arial"/>
          <w:kern w:val="0"/>
          <w14:ligatures w14:val="none"/>
        </w:rPr>
        <w:br/>
      </w:r>
    </w:p>
    <w:p w14:paraId="04624546" w14:textId="295872B7" w:rsidR="00E44240" w:rsidRDefault="00E44240" w:rsidP="00ED29A1">
      <w:pPr>
        <w:pStyle w:val="ListParagraph"/>
        <w:numPr>
          <w:ilvl w:val="0"/>
          <w:numId w:val="3"/>
        </w:numPr>
        <w:spacing w:after="0" w:line="240" w:lineRule="auto"/>
        <w:rPr>
          <w:rFonts w:eastAsia="Times New Roman" w:cs="Arial"/>
          <w:kern w:val="0"/>
          <w14:ligatures w14:val="none"/>
        </w:rPr>
      </w:pPr>
      <w:r w:rsidRPr="006F28C0">
        <w:rPr>
          <w:rFonts w:eastAsia="Times New Roman" w:cs="Arial"/>
          <w:kern w:val="0"/>
          <w14:ligatures w14:val="none"/>
        </w:rPr>
        <w:t xml:space="preserve">Rinse the probe again with distilled </w:t>
      </w:r>
      <w:r w:rsidR="00491CD8" w:rsidRPr="006F28C0">
        <w:rPr>
          <w:rFonts w:eastAsia="Times New Roman" w:cs="Arial"/>
          <w:kern w:val="0"/>
          <w14:ligatures w14:val="none"/>
        </w:rPr>
        <w:t>water and</w:t>
      </w:r>
      <w:r w:rsidRPr="006F28C0">
        <w:rPr>
          <w:rFonts w:eastAsia="Times New Roman" w:cs="Arial"/>
          <w:kern w:val="0"/>
          <w14:ligatures w14:val="none"/>
        </w:rPr>
        <w:t xml:space="preserve"> dip the probe into a small container of fresh 4.0 buffer solution. Record the pH reading on the pH calibration Log.</w:t>
      </w:r>
    </w:p>
    <w:p w14:paraId="364F646F" w14:textId="77777777" w:rsidR="00ED29A1" w:rsidRPr="00ED29A1" w:rsidRDefault="00ED29A1" w:rsidP="00ED29A1">
      <w:pPr>
        <w:pStyle w:val="ListParagraph"/>
        <w:spacing w:after="0" w:line="240" w:lineRule="auto"/>
        <w:rPr>
          <w:rFonts w:eastAsia="Times New Roman" w:cs="Arial"/>
          <w:kern w:val="0"/>
          <w14:ligatures w14:val="none"/>
        </w:rPr>
      </w:pPr>
    </w:p>
    <w:p w14:paraId="7948576C" w14:textId="2CC7D0DA" w:rsidR="00650969" w:rsidRPr="00ED29A1" w:rsidRDefault="00E44240" w:rsidP="00ED29A1">
      <w:pPr>
        <w:pStyle w:val="ListParagraph"/>
        <w:numPr>
          <w:ilvl w:val="0"/>
          <w:numId w:val="3"/>
        </w:numPr>
        <w:spacing w:line="240" w:lineRule="auto"/>
        <w:rPr>
          <w:rFonts w:eastAsia="Times New Roman" w:cs="Arial"/>
          <w:kern w:val="0"/>
          <w14:ligatures w14:val="none"/>
        </w:rPr>
      </w:pPr>
      <w:r w:rsidRPr="006F28C0">
        <w:rPr>
          <w:rFonts w:eastAsia="Times New Roman" w:cs="Arial"/>
          <w:kern w:val="0"/>
          <w14:ligatures w14:val="none"/>
        </w:rPr>
        <w:t>The pH reading from the meter should be within 6.9-7.1 for the 7.0 buffer solution, and 3.9-4.1 for the 4.0 buffer solution.</w:t>
      </w:r>
    </w:p>
    <w:p w14:paraId="2D2F563B" w14:textId="1C034AB5" w:rsidR="00E44240" w:rsidRPr="006F28C0" w:rsidRDefault="00E44240" w:rsidP="00ED29A1">
      <w:pPr>
        <w:pStyle w:val="Heading3"/>
        <w:numPr>
          <w:ilvl w:val="0"/>
          <w:numId w:val="7"/>
        </w:numPr>
        <w:spacing w:line="240" w:lineRule="auto"/>
        <w:ind w:left="284" w:hanging="284"/>
        <w:rPr>
          <w:rFonts w:eastAsia="Times New Roman"/>
        </w:rPr>
      </w:pPr>
      <w:r w:rsidRPr="00ED29A1">
        <w:rPr>
          <w:kern w:val="0"/>
          <w14:ligatures w14:val="none"/>
        </w:rPr>
        <w:t>Deviation</w:t>
      </w:r>
      <w:r w:rsidR="00ED29A1">
        <w:rPr>
          <w:kern w:val="0"/>
          <w14:ligatures w14:val="none"/>
        </w:rPr>
        <w:t xml:space="preserve"> and Corrective Action P</w:t>
      </w:r>
      <w:r w:rsidRPr="00ED29A1">
        <w:rPr>
          <w:kern w:val="0"/>
          <w14:ligatures w14:val="none"/>
        </w:rPr>
        <w:t>rocedures:</w:t>
      </w:r>
    </w:p>
    <w:p w14:paraId="193E92FB" w14:textId="0AAF5B79" w:rsidR="00E44240" w:rsidRPr="006F28C0" w:rsidRDefault="00E44240" w:rsidP="00650969">
      <w:pPr>
        <w:numPr>
          <w:ilvl w:val="12"/>
          <w:numId w:val="0"/>
        </w:numPr>
        <w:spacing w:before="0" w:after="0" w:line="240" w:lineRule="auto"/>
        <w:rPr>
          <w:rFonts w:eastAsia="Times New Roman" w:cs="Arial"/>
          <w:kern w:val="0"/>
          <w14:ligatures w14:val="none"/>
        </w:rPr>
      </w:pPr>
      <w:r w:rsidRPr="006F28C0">
        <w:rPr>
          <w:rFonts w:eastAsia="Times New Roman" w:cs="Arial"/>
          <w:kern w:val="0"/>
          <w14:ligatures w14:val="none"/>
        </w:rPr>
        <w:t>If the pH meter reads outside this range, immerse the electrode in pH 7.00 standard buffer and gently shake it. Once the value stabilizes turn the calibration screw until the value matches the buffer (pH 7.00).  Then immerse the electrode into the low buffer pH4.00.  Once the value stabilizes turn the calibration screw until the value matches the buffer (pH 4.00).  After calibration, rinse the electrode with water. pH meter must be recalibrated using pH buffer solutions traceable to NIST standards.</w:t>
      </w:r>
    </w:p>
    <w:p w14:paraId="31E05A73" w14:textId="5672BE6B" w:rsidR="00E44240" w:rsidRPr="006F28C0" w:rsidRDefault="00E44240" w:rsidP="00ED29A1">
      <w:pPr>
        <w:numPr>
          <w:ilvl w:val="12"/>
          <w:numId w:val="0"/>
        </w:numPr>
        <w:spacing w:line="240" w:lineRule="auto"/>
        <w:rPr>
          <w:rFonts w:eastAsia="Times New Roman" w:cs="Arial"/>
          <w:kern w:val="0"/>
          <w14:ligatures w14:val="none"/>
        </w:rPr>
      </w:pPr>
      <w:r w:rsidRPr="006F28C0">
        <w:rPr>
          <w:rFonts w:eastAsia="Times New Roman" w:cs="Arial"/>
          <w:kern w:val="0"/>
          <w14:ligatures w14:val="none"/>
        </w:rPr>
        <w:t>In the event the pH meter is not operating properly or is broken, product will be held and either sent to an outside accredited laboratory for testing or the acquisition of a functioning replacement unit to complete the testing in-house. Product will not be released from hold until acceptable test results have been received.</w:t>
      </w:r>
    </w:p>
    <w:p w14:paraId="5D41B026" w14:textId="05BCF719" w:rsidR="00E44240" w:rsidRPr="00ED29A1" w:rsidRDefault="00E44240" w:rsidP="00ED29A1">
      <w:pPr>
        <w:pStyle w:val="Heading3"/>
        <w:numPr>
          <w:ilvl w:val="0"/>
          <w:numId w:val="7"/>
        </w:numPr>
        <w:spacing w:line="240" w:lineRule="auto"/>
        <w:ind w:left="284" w:hanging="284"/>
        <w:rPr>
          <w:kern w:val="0"/>
          <w14:ligatures w14:val="none"/>
        </w:rPr>
      </w:pPr>
      <w:r w:rsidRPr="00ED29A1">
        <w:rPr>
          <w:kern w:val="0"/>
          <w14:ligatures w14:val="none"/>
        </w:rPr>
        <w:t xml:space="preserve">Verification </w:t>
      </w:r>
      <w:r w:rsidR="00ED29A1" w:rsidRPr="00ED29A1">
        <w:rPr>
          <w:kern w:val="0"/>
          <w14:ligatures w14:val="none"/>
        </w:rPr>
        <w:t>P</w:t>
      </w:r>
      <w:r w:rsidRPr="00ED29A1">
        <w:rPr>
          <w:kern w:val="0"/>
          <w14:ligatures w14:val="none"/>
        </w:rPr>
        <w:t>rocedures:</w:t>
      </w:r>
    </w:p>
    <w:p w14:paraId="3D74BE91" w14:textId="77777777" w:rsidR="009329BF" w:rsidRPr="009329BF" w:rsidRDefault="009329BF" w:rsidP="00ED29A1">
      <w:pPr>
        <w:spacing w:before="0" w:after="0" w:line="240" w:lineRule="auto"/>
        <w:rPr>
          <w:rFonts w:eastAsia="Times New Roman" w:cs="Arial"/>
          <w:kern w:val="0"/>
          <w14:ligatures w14:val="none"/>
        </w:rPr>
      </w:pPr>
      <w:r w:rsidRPr="009329BF">
        <w:rPr>
          <w:rFonts w:eastAsia="Times New Roman" w:cs="Arial"/>
          <w:kern w:val="0"/>
          <w14:ligatures w14:val="none"/>
        </w:rPr>
        <w:t>On a monthly basis, a designated Supervisor will:</w:t>
      </w:r>
    </w:p>
    <w:p w14:paraId="4D12FA8E" w14:textId="05B05AED" w:rsidR="009329BF" w:rsidRPr="00650969" w:rsidRDefault="009329BF" w:rsidP="009329BF">
      <w:pPr>
        <w:numPr>
          <w:ilvl w:val="0"/>
          <w:numId w:val="4"/>
        </w:numPr>
        <w:spacing w:after="0" w:line="240" w:lineRule="auto"/>
        <w:rPr>
          <w:rFonts w:eastAsia="Times New Roman" w:cs="Arial"/>
          <w:kern w:val="0"/>
          <w14:ligatures w14:val="none"/>
        </w:rPr>
      </w:pPr>
      <w:r w:rsidRPr="009329BF">
        <w:rPr>
          <w:rFonts w:eastAsia="Times New Roman" w:cs="Arial"/>
          <w:kern w:val="0"/>
          <w14:ligatures w14:val="none"/>
        </w:rPr>
        <w:t xml:space="preserve">Review records documenting the </w:t>
      </w:r>
      <w:r w:rsidR="003E4CE0">
        <w:rPr>
          <w:rFonts w:eastAsia="Times New Roman" w:cs="Arial"/>
          <w:kern w:val="0"/>
          <w14:ligatures w14:val="none"/>
        </w:rPr>
        <w:t>cali</w:t>
      </w:r>
      <w:r w:rsidR="00203A05">
        <w:rPr>
          <w:rFonts w:eastAsia="Times New Roman" w:cs="Arial"/>
          <w:kern w:val="0"/>
          <w14:ligatures w14:val="none"/>
        </w:rPr>
        <w:t xml:space="preserve">bration </w:t>
      </w:r>
      <w:r w:rsidRPr="009329BF">
        <w:rPr>
          <w:rFonts w:eastAsia="Times New Roman" w:cs="Arial"/>
          <w:kern w:val="0"/>
          <w14:ligatures w14:val="none"/>
        </w:rPr>
        <w:t>activit</w:t>
      </w:r>
      <w:r w:rsidR="00203A05">
        <w:rPr>
          <w:rFonts w:eastAsia="Times New Roman" w:cs="Arial"/>
          <w:kern w:val="0"/>
          <w14:ligatures w14:val="none"/>
        </w:rPr>
        <w:t>ies</w:t>
      </w:r>
      <w:r w:rsidRPr="009329BF">
        <w:rPr>
          <w:rFonts w:eastAsia="Times New Roman" w:cs="Arial"/>
          <w:kern w:val="0"/>
          <w14:ligatures w14:val="none"/>
        </w:rPr>
        <w:t xml:space="preserve"> to ensure the proper version of the record is used, records are complete and filled out as per the written procedures.</w:t>
      </w:r>
    </w:p>
    <w:p w14:paraId="6C22EC14" w14:textId="77777777" w:rsidR="009329BF" w:rsidRPr="009329BF" w:rsidRDefault="009329BF" w:rsidP="009329BF">
      <w:pPr>
        <w:spacing w:after="0" w:line="240" w:lineRule="auto"/>
        <w:rPr>
          <w:rFonts w:eastAsia="Times New Roman" w:cs="Arial"/>
          <w:kern w:val="0"/>
          <w14:ligatures w14:val="none"/>
        </w:rPr>
      </w:pPr>
      <w:r w:rsidRPr="009329BF">
        <w:rPr>
          <w:rFonts w:eastAsia="Times New Roman" w:cs="Arial"/>
          <w:kern w:val="0"/>
          <w14:ligatures w14:val="none"/>
        </w:rPr>
        <w:t>On a semi-annual basis, a designated Supervisor will:</w:t>
      </w:r>
    </w:p>
    <w:p w14:paraId="12C7BAF2" w14:textId="5EB7BC12" w:rsidR="009329BF" w:rsidRPr="009329BF" w:rsidRDefault="009329BF" w:rsidP="009329BF">
      <w:pPr>
        <w:numPr>
          <w:ilvl w:val="0"/>
          <w:numId w:val="4"/>
        </w:numPr>
        <w:spacing w:after="0" w:line="240" w:lineRule="auto"/>
        <w:rPr>
          <w:rFonts w:eastAsia="Times New Roman" w:cs="Arial"/>
          <w:kern w:val="0"/>
          <w14:ligatures w14:val="none"/>
        </w:rPr>
      </w:pPr>
      <w:r w:rsidRPr="009329BF">
        <w:rPr>
          <w:rFonts w:eastAsia="Times New Roman" w:cs="Arial"/>
          <w:kern w:val="0"/>
          <w14:ligatures w14:val="none"/>
        </w:rPr>
        <w:t xml:space="preserve">Directly observe/ interview an employee performing </w:t>
      </w:r>
      <w:r w:rsidR="00647DCC">
        <w:rPr>
          <w:rFonts w:eastAsia="Times New Roman" w:cs="Arial"/>
          <w:kern w:val="0"/>
          <w14:ligatures w14:val="none"/>
        </w:rPr>
        <w:t xml:space="preserve">calibration </w:t>
      </w:r>
      <w:r w:rsidR="00313438">
        <w:rPr>
          <w:rFonts w:eastAsia="Times New Roman" w:cs="Arial"/>
          <w:kern w:val="0"/>
          <w14:ligatures w14:val="none"/>
        </w:rPr>
        <w:t>checks</w:t>
      </w:r>
      <w:r w:rsidRPr="009329BF">
        <w:rPr>
          <w:rFonts w:eastAsia="Times New Roman" w:cs="Arial"/>
          <w:kern w:val="0"/>
          <w14:ligatures w14:val="none"/>
        </w:rPr>
        <w:t xml:space="preserve"> to ensure that the written procedures are being followed</w:t>
      </w:r>
    </w:p>
    <w:p w14:paraId="3CA970DC" w14:textId="4A6A09DD" w:rsidR="009329BF" w:rsidRPr="00650969" w:rsidRDefault="009329BF" w:rsidP="009329BF">
      <w:pPr>
        <w:numPr>
          <w:ilvl w:val="0"/>
          <w:numId w:val="4"/>
        </w:numPr>
        <w:spacing w:after="0" w:line="240" w:lineRule="auto"/>
        <w:rPr>
          <w:rFonts w:eastAsia="Times New Roman" w:cs="Arial"/>
          <w:kern w:val="0"/>
          <w14:ligatures w14:val="none"/>
        </w:rPr>
      </w:pPr>
      <w:r w:rsidRPr="009329BF">
        <w:rPr>
          <w:rFonts w:eastAsia="Times New Roman" w:cs="Arial"/>
          <w:kern w:val="0"/>
          <w14:ligatures w14:val="none"/>
        </w:rPr>
        <w:t xml:space="preserve">Directly observe corrective actions (where possible) taken by an employee to ensure that the written procedures are </w:t>
      </w:r>
      <w:r w:rsidR="00DA7312" w:rsidRPr="009329BF">
        <w:rPr>
          <w:rFonts w:eastAsia="Times New Roman" w:cs="Arial"/>
          <w:kern w:val="0"/>
          <w14:ligatures w14:val="none"/>
        </w:rPr>
        <w:t>followed</w:t>
      </w:r>
      <w:r w:rsidR="00313438">
        <w:rPr>
          <w:rFonts w:eastAsia="Times New Roman" w:cs="Arial"/>
          <w:kern w:val="0"/>
          <w14:ligatures w14:val="none"/>
        </w:rPr>
        <w:t>.</w:t>
      </w:r>
    </w:p>
    <w:p w14:paraId="149A4E5A" w14:textId="1093E8F6" w:rsidR="00E44240" w:rsidRPr="006F28C0" w:rsidRDefault="009329BF" w:rsidP="00E44240">
      <w:pPr>
        <w:spacing w:after="0" w:line="240" w:lineRule="auto"/>
        <w:rPr>
          <w:rFonts w:eastAsia="Times New Roman" w:cs="Arial"/>
          <w:kern w:val="0"/>
          <w14:ligatures w14:val="none"/>
        </w:rPr>
      </w:pPr>
      <w:r w:rsidRPr="009329BF">
        <w:rPr>
          <w:rFonts w:eastAsia="Times New Roman" w:cs="Arial"/>
          <w:kern w:val="0"/>
          <w14:ligatures w14:val="none"/>
        </w:rPr>
        <w:t xml:space="preserve"> Record verification activities will be documented on the </w:t>
      </w:r>
      <w:r w:rsidRPr="009329BF">
        <w:rPr>
          <w:rFonts w:eastAsia="Times New Roman" w:cs="Arial"/>
          <w:i/>
          <w:iCs/>
          <w:kern w:val="0"/>
          <w14:ligatures w14:val="none"/>
        </w:rPr>
        <w:t>pH calibration log</w:t>
      </w:r>
      <w:r w:rsidRPr="009329BF">
        <w:rPr>
          <w:rFonts w:eastAsia="Times New Roman" w:cs="Arial"/>
          <w:kern w:val="0"/>
          <w14:ligatures w14:val="none"/>
        </w:rPr>
        <w:t>.</w:t>
      </w:r>
    </w:p>
    <w:p w14:paraId="20C79F6B" w14:textId="5F44157B" w:rsidR="00E44240" w:rsidRPr="00ED29A1" w:rsidRDefault="00ED29A1" w:rsidP="00ED29A1">
      <w:pPr>
        <w:pStyle w:val="Heading3"/>
        <w:numPr>
          <w:ilvl w:val="0"/>
          <w:numId w:val="7"/>
        </w:numPr>
        <w:spacing w:line="240" w:lineRule="auto"/>
        <w:ind w:left="284" w:hanging="284"/>
        <w:rPr>
          <w:kern w:val="0"/>
          <w14:ligatures w14:val="none"/>
        </w:rPr>
      </w:pPr>
      <w:r>
        <w:rPr>
          <w:kern w:val="0"/>
          <w14:ligatures w14:val="none"/>
        </w:rPr>
        <w:lastRenderedPageBreak/>
        <w:t>Records</w:t>
      </w:r>
      <w:r w:rsidR="00E44240" w:rsidRPr="00ED29A1">
        <w:rPr>
          <w:kern w:val="0"/>
          <w14:ligatures w14:val="none"/>
        </w:rPr>
        <w:t>:</w:t>
      </w:r>
    </w:p>
    <w:p w14:paraId="3C93E643" w14:textId="0ED5A5CB" w:rsidR="00E44240" w:rsidRDefault="00EA6C65" w:rsidP="00ED29A1">
      <w:pPr>
        <w:spacing w:before="0" w:line="240" w:lineRule="auto"/>
        <w:rPr>
          <w:rFonts w:eastAsia="Times New Roman" w:cs="Arial"/>
          <w:kern w:val="0"/>
          <w14:ligatures w14:val="none"/>
        </w:rPr>
      </w:pPr>
      <w:r w:rsidRPr="006F28C0">
        <w:rPr>
          <w:rFonts w:eastAsia="Times New Roman" w:cs="Arial"/>
          <w:kern w:val="0"/>
          <w14:ligatures w14:val="none"/>
        </w:rPr>
        <w:t>pH calibration Log</w:t>
      </w:r>
    </w:p>
    <w:p w14:paraId="2C6FA6D5" w14:textId="77777777" w:rsidR="0043322A" w:rsidRPr="00ED29A1" w:rsidRDefault="0043322A" w:rsidP="00ED29A1">
      <w:pPr>
        <w:pStyle w:val="Heading3"/>
        <w:numPr>
          <w:ilvl w:val="0"/>
          <w:numId w:val="7"/>
        </w:numPr>
        <w:spacing w:line="240" w:lineRule="auto"/>
        <w:ind w:left="284" w:hanging="284"/>
        <w:rPr>
          <w:kern w:val="0"/>
          <w14:ligatures w14:val="none"/>
        </w:rPr>
      </w:pPr>
      <w:r w:rsidRPr="00ED29A1">
        <w:rPr>
          <w:kern w:val="0"/>
          <w14:ligatures w14:val="none"/>
        </w:rPr>
        <w:t>Review:</w:t>
      </w:r>
    </w:p>
    <w:p w14:paraId="525FF8D8" w14:textId="1DEE8FE2" w:rsidR="0043322A" w:rsidRDefault="0043322A" w:rsidP="00ED29A1">
      <w:pPr>
        <w:spacing w:before="0" w:after="0" w:line="240" w:lineRule="auto"/>
        <w:rPr>
          <w:rFonts w:eastAsia="Times New Roman" w:cs="Arial"/>
          <w:kern w:val="0"/>
          <w14:ligatures w14:val="none"/>
        </w:rPr>
      </w:pPr>
      <w:r w:rsidRPr="0043322A">
        <w:rPr>
          <w:rFonts w:eastAsia="Times New Roman" w:cs="Arial"/>
          <w:kern w:val="0"/>
          <w14:ligatures w14:val="none"/>
        </w:rPr>
        <w:t>This procedure will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6E59EB">
        <w:rPr>
          <w:rFonts w:eastAsia="Times New Roman" w:cs="Arial"/>
          <w:kern w:val="0"/>
          <w14:ligatures w14:val="none"/>
        </w:rPr>
        <w:t>.</w:t>
      </w:r>
    </w:p>
    <w:p w14:paraId="2525BEE0" w14:textId="77777777" w:rsidR="00ED29A1" w:rsidRPr="0043322A" w:rsidRDefault="00ED29A1" w:rsidP="00ED29A1">
      <w:pPr>
        <w:spacing w:before="0" w:after="0" w:line="240" w:lineRule="auto"/>
        <w:rPr>
          <w:rFonts w:eastAsia="Times New Roman" w:cs="Arial"/>
          <w:b/>
          <w:kern w:val="0"/>
          <w14:ligatures w14:val="none"/>
        </w:rPr>
      </w:pPr>
    </w:p>
    <w:p w14:paraId="427E5FC9" w14:textId="77777777" w:rsidR="002576DF" w:rsidRPr="0014063F" w:rsidRDefault="002576DF" w:rsidP="00ED29A1">
      <w:pPr>
        <w:pStyle w:val="Heading4"/>
      </w:pPr>
      <w:r w:rsidRPr="00A4733A">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2576DF" w:rsidRPr="002C6404" w14:paraId="3AAB39DA"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052D7066" w14:textId="77777777" w:rsidR="002576DF" w:rsidRPr="001F7809" w:rsidRDefault="002576DF"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3B3DAC62" w14:textId="77777777" w:rsidR="002576DF" w:rsidRPr="001F7809" w:rsidRDefault="002576DF"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480AEF56" w14:textId="77777777" w:rsidR="002576DF" w:rsidRPr="001F7809" w:rsidRDefault="002576DF"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668C97DF" w14:textId="77777777" w:rsidR="002576DF" w:rsidRPr="001F7809" w:rsidRDefault="002576DF" w:rsidP="00C12A5A">
            <w:pPr>
              <w:spacing w:before="3"/>
              <w:ind w:right="82" w:hanging="143"/>
              <w:jc w:val="center"/>
              <w:rPr>
                <w:rFonts w:cs="Arial"/>
                <w:b/>
                <w:bCs/>
                <w:lang w:eastAsia="en-CA"/>
              </w:rPr>
            </w:pPr>
            <w:r>
              <w:rPr>
                <w:rFonts w:cs="Arial"/>
                <w:b/>
                <w:bCs/>
                <w:lang w:eastAsia="en-CA"/>
              </w:rPr>
              <w:t>Revised/ Reviewed by</w:t>
            </w:r>
          </w:p>
        </w:tc>
      </w:tr>
      <w:tr w:rsidR="002576DF" w:rsidRPr="002C6404" w14:paraId="7BF53A5B"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55D732FD" w14:textId="77777777" w:rsidR="002576DF" w:rsidRPr="002C6404" w:rsidRDefault="002576DF"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BCC0919" w14:textId="77777777" w:rsidR="002576DF" w:rsidRPr="002C6404" w:rsidRDefault="002576DF"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D85E138" w14:textId="77777777" w:rsidR="002576DF" w:rsidRPr="002C6404" w:rsidRDefault="002576DF"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41DF2B8" w14:textId="77777777" w:rsidR="002576DF" w:rsidRPr="002C6404" w:rsidRDefault="002576DF" w:rsidP="00C12A5A">
            <w:pPr>
              <w:spacing w:before="2"/>
              <w:ind w:left="299" w:right="299"/>
              <w:jc w:val="center"/>
              <w:rPr>
                <w:rFonts w:cs="Arial"/>
                <w:lang w:eastAsia="en-CA"/>
              </w:rPr>
            </w:pPr>
          </w:p>
        </w:tc>
      </w:tr>
      <w:tr w:rsidR="002576DF" w:rsidRPr="002C6404" w14:paraId="3E18EE62"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09CCBA23" w14:textId="77777777" w:rsidR="002576DF" w:rsidRPr="002C6404" w:rsidRDefault="002576DF"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E0D749C" w14:textId="77777777" w:rsidR="002576DF" w:rsidRPr="002C6404" w:rsidRDefault="002576DF"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53F3860" w14:textId="77777777" w:rsidR="002576DF" w:rsidRPr="002C6404" w:rsidRDefault="002576DF"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5627B16" w14:textId="77777777" w:rsidR="002576DF" w:rsidRPr="002C6404" w:rsidRDefault="002576DF" w:rsidP="00C12A5A">
            <w:pPr>
              <w:spacing w:before="27"/>
              <w:ind w:left="300" w:right="289"/>
              <w:jc w:val="center"/>
              <w:rPr>
                <w:rFonts w:cs="Arial"/>
                <w:lang w:eastAsia="en-CA"/>
              </w:rPr>
            </w:pPr>
          </w:p>
        </w:tc>
      </w:tr>
      <w:tr w:rsidR="002576DF" w:rsidRPr="002C6404" w14:paraId="44A2894B"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5D7DF4F3" w14:textId="77777777" w:rsidR="002576DF" w:rsidRPr="002C6404" w:rsidRDefault="002576DF"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42AF5D4" w14:textId="77777777" w:rsidR="002576DF" w:rsidRPr="002C6404" w:rsidRDefault="002576DF"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F25A0E7" w14:textId="77777777" w:rsidR="002576DF" w:rsidRPr="002C6404" w:rsidRDefault="002576DF"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19AA46C" w14:textId="77777777" w:rsidR="002576DF" w:rsidRPr="002C6404" w:rsidRDefault="002576DF" w:rsidP="00C12A5A">
            <w:pPr>
              <w:spacing w:before="27"/>
              <w:ind w:left="300" w:right="289"/>
              <w:jc w:val="center"/>
              <w:rPr>
                <w:rFonts w:cs="Arial"/>
                <w:lang w:eastAsia="en-CA"/>
              </w:rPr>
            </w:pPr>
          </w:p>
        </w:tc>
      </w:tr>
      <w:tr w:rsidR="002576DF" w:rsidRPr="002C6404" w14:paraId="3FB6544B"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2A79D5B8" w14:textId="77777777" w:rsidR="002576DF" w:rsidRPr="002C6404" w:rsidRDefault="002576DF"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F08B4A9" w14:textId="77777777" w:rsidR="002576DF" w:rsidRPr="002C6404" w:rsidRDefault="002576DF"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2C076F71" w14:textId="77777777" w:rsidR="002576DF" w:rsidRPr="002C6404" w:rsidRDefault="002576DF"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44B16CC" w14:textId="77777777" w:rsidR="002576DF" w:rsidRPr="002C6404" w:rsidRDefault="002576DF" w:rsidP="00C12A5A">
            <w:pPr>
              <w:spacing w:before="27"/>
              <w:ind w:left="300" w:right="289"/>
              <w:jc w:val="center"/>
              <w:rPr>
                <w:rFonts w:cs="Arial"/>
                <w:lang w:eastAsia="en-CA"/>
              </w:rPr>
            </w:pPr>
          </w:p>
        </w:tc>
      </w:tr>
      <w:tr w:rsidR="002576DF" w:rsidRPr="002C6404" w14:paraId="49C2F702"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50CCA653" w14:textId="77777777" w:rsidR="002576DF" w:rsidRPr="002C6404" w:rsidRDefault="002576DF"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6159944" w14:textId="77777777" w:rsidR="002576DF" w:rsidRPr="002C6404" w:rsidRDefault="002576DF"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5A59AC0" w14:textId="77777777" w:rsidR="002576DF" w:rsidRPr="002C6404" w:rsidRDefault="002576DF"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D2E7173" w14:textId="77777777" w:rsidR="002576DF" w:rsidRPr="002C6404" w:rsidRDefault="002576DF" w:rsidP="00C12A5A">
            <w:pPr>
              <w:spacing w:before="27"/>
              <w:ind w:left="300" w:right="289"/>
              <w:jc w:val="center"/>
              <w:rPr>
                <w:rFonts w:cs="Arial"/>
                <w:lang w:eastAsia="en-CA"/>
              </w:rPr>
            </w:pPr>
          </w:p>
        </w:tc>
      </w:tr>
      <w:tr w:rsidR="002576DF" w:rsidRPr="002C6404" w14:paraId="0156EDBC"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578AE456" w14:textId="77777777" w:rsidR="002576DF" w:rsidRPr="002C6404" w:rsidRDefault="002576DF"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666A491" w14:textId="77777777" w:rsidR="002576DF" w:rsidRPr="002C6404" w:rsidRDefault="002576DF"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2AC402AD" w14:textId="77777777" w:rsidR="002576DF" w:rsidRPr="002C6404" w:rsidRDefault="002576DF"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CA782EF" w14:textId="77777777" w:rsidR="002576DF" w:rsidRPr="002C6404" w:rsidRDefault="002576DF" w:rsidP="00C12A5A">
            <w:pPr>
              <w:spacing w:before="27"/>
              <w:ind w:left="300" w:right="289"/>
              <w:jc w:val="center"/>
              <w:rPr>
                <w:rFonts w:cs="Arial"/>
                <w:lang w:eastAsia="en-CA"/>
              </w:rPr>
            </w:pPr>
          </w:p>
        </w:tc>
      </w:tr>
    </w:tbl>
    <w:p w14:paraId="7EEAEFC7" w14:textId="77777777" w:rsidR="002576DF" w:rsidRDefault="002576DF" w:rsidP="002576DF">
      <w:pPr>
        <w:rPr>
          <w:rFonts w:cs="Arial"/>
          <w:b/>
          <w:bCs/>
          <w:sz w:val="24"/>
        </w:rPr>
      </w:pPr>
    </w:p>
    <w:p w14:paraId="76597189" w14:textId="77777777" w:rsidR="00E44240" w:rsidRPr="006F28C0" w:rsidRDefault="00E44240" w:rsidP="00E44240">
      <w:pPr>
        <w:rPr>
          <w:rFonts w:cs="Arial"/>
        </w:rPr>
      </w:pPr>
    </w:p>
    <w:p w14:paraId="606585D6" w14:textId="77777777" w:rsidR="00E44240" w:rsidRPr="006F28C0" w:rsidRDefault="00E44240" w:rsidP="00E44240">
      <w:pPr>
        <w:rPr>
          <w:rFonts w:cs="Arial"/>
        </w:rPr>
      </w:pPr>
    </w:p>
    <w:p w14:paraId="662A78C4" w14:textId="77777777" w:rsidR="00E44240" w:rsidRPr="006F28C0" w:rsidRDefault="00E44240">
      <w:pPr>
        <w:rPr>
          <w:rFonts w:cs="Arial"/>
        </w:rPr>
      </w:pPr>
    </w:p>
    <w:sectPr w:rsidR="00E44240" w:rsidRPr="006F28C0" w:rsidSect="00ED29A1">
      <w:footerReference w:type="even" r:id="rId7"/>
      <w:footerReference w:type="default" r:id="rId8"/>
      <w:footerReference w:type="first" r:id="rId9"/>
      <w:pgSz w:w="12240" w:h="15840"/>
      <w:pgMar w:top="1440" w:right="1440" w:bottom="993" w:left="144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A93E" w14:textId="77777777" w:rsidR="001A68BF" w:rsidRDefault="001A68BF" w:rsidP="003F19DF">
      <w:pPr>
        <w:spacing w:after="0" w:line="240" w:lineRule="auto"/>
      </w:pPr>
      <w:r>
        <w:separator/>
      </w:r>
    </w:p>
  </w:endnote>
  <w:endnote w:type="continuationSeparator" w:id="0">
    <w:p w14:paraId="0602980D" w14:textId="77777777" w:rsidR="001A68BF" w:rsidRDefault="001A68BF" w:rsidP="003F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2D08" w14:textId="00C897F4" w:rsidR="003F19DF" w:rsidRDefault="006A4F10">
    <w:pPr>
      <w:pStyle w:val="Footer"/>
    </w:pPr>
    <w:r>
      <w:rPr>
        <w:noProof/>
      </w:rPr>
      <mc:AlternateContent>
        <mc:Choice Requires="wps">
          <w:drawing>
            <wp:anchor distT="0" distB="0" distL="0" distR="0" simplePos="0" relativeHeight="251658241" behindDoc="0" locked="0" layoutInCell="1" allowOverlap="1" wp14:anchorId="2A7A1694" wp14:editId="51624FB9">
              <wp:simplePos x="635" y="635"/>
              <wp:positionH relativeFrom="page">
                <wp:align>left</wp:align>
              </wp:positionH>
              <wp:positionV relativeFrom="page">
                <wp:align>bottom</wp:align>
              </wp:positionV>
              <wp:extent cx="1402715" cy="387985"/>
              <wp:effectExtent l="0" t="0" r="6985" b="0"/>
              <wp:wrapNone/>
              <wp:docPr id="862290650"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0AB70566" w14:textId="2A56CC39" w:rsidR="006A4F10" w:rsidRPr="006A4F10" w:rsidRDefault="006A4F10" w:rsidP="006A4F10">
                          <w:pPr>
                            <w:spacing w:after="0"/>
                            <w:rPr>
                              <w:rFonts w:ascii="Calibri" w:eastAsia="Calibri" w:hAnsi="Calibri" w:cs="Calibri"/>
                              <w:noProof/>
                              <w:color w:val="000000"/>
                              <w:sz w:val="22"/>
                            </w:rPr>
                          </w:pPr>
                          <w:r w:rsidRPr="006A4F10">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A1694" id="_x0000_t202" coordsize="21600,21600" o:spt="202" path="m,l,21600r21600,l21600,xe">
              <v:stroke joinstyle="miter"/>
              <v:path gradientshapeok="t" o:connecttype="rect"/>
            </v:shapetype>
            <v:shape id="Text Box 5" o:spid="_x0000_s1026" type="#_x0000_t202" alt="Classification: Public" style="position:absolute;margin-left:0;margin-top:0;width:110.4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textbox style="mso-fit-shape-to-text:t" inset="20pt,0,0,15pt">
                <w:txbxContent>
                  <w:p w14:paraId="0AB70566" w14:textId="2A56CC39" w:rsidR="006A4F10" w:rsidRPr="006A4F10" w:rsidRDefault="006A4F10" w:rsidP="006A4F10">
                    <w:pPr>
                      <w:spacing w:after="0"/>
                      <w:rPr>
                        <w:rFonts w:ascii="Calibri" w:eastAsia="Calibri" w:hAnsi="Calibri" w:cs="Calibri"/>
                        <w:noProof/>
                        <w:color w:val="000000"/>
                        <w:sz w:val="22"/>
                      </w:rPr>
                    </w:pPr>
                    <w:r w:rsidRPr="006A4F10">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8C5B" w14:textId="5800CE22" w:rsidR="00D34C06" w:rsidRDefault="001A68BF">
    <w:pPr>
      <w:pStyle w:val="Footer"/>
      <w:jc w:val="right"/>
    </w:pPr>
    <w:sdt>
      <w:sdtPr>
        <w:id w:val="-1167702880"/>
        <w:docPartObj>
          <w:docPartGallery w:val="Page Numbers (Bottom of Page)"/>
          <w:docPartUnique/>
        </w:docPartObj>
      </w:sdtPr>
      <w:sdtEndPr>
        <w:rPr>
          <w:noProof/>
        </w:rPr>
      </w:sdtEndPr>
      <w:sdtContent>
        <w:r w:rsidR="00D34C06" w:rsidRPr="00C57FCA">
          <w:rPr>
            <w:b/>
            <w:bCs/>
            <w:sz w:val="18"/>
            <w:szCs w:val="20"/>
          </w:rPr>
          <w:fldChar w:fldCharType="begin"/>
        </w:r>
        <w:r w:rsidR="00D34C06" w:rsidRPr="00C57FCA">
          <w:rPr>
            <w:b/>
            <w:bCs/>
            <w:sz w:val="18"/>
            <w:szCs w:val="20"/>
          </w:rPr>
          <w:instrText xml:space="preserve"> PAGE   \* MERGEFORMAT </w:instrText>
        </w:r>
        <w:r w:rsidR="00D34C06" w:rsidRPr="00C57FCA">
          <w:rPr>
            <w:b/>
            <w:bCs/>
            <w:sz w:val="18"/>
            <w:szCs w:val="20"/>
          </w:rPr>
          <w:fldChar w:fldCharType="separate"/>
        </w:r>
        <w:r w:rsidR="00D34C06" w:rsidRPr="00C57FCA">
          <w:rPr>
            <w:b/>
            <w:bCs/>
            <w:noProof/>
            <w:sz w:val="18"/>
            <w:szCs w:val="20"/>
          </w:rPr>
          <w:t>2</w:t>
        </w:r>
        <w:r w:rsidR="00D34C06" w:rsidRPr="00C57FCA">
          <w:rPr>
            <w:b/>
            <w:bCs/>
            <w:noProof/>
            <w:sz w:val="18"/>
            <w:szCs w:val="20"/>
          </w:rPr>
          <w:fldChar w:fldCharType="end"/>
        </w:r>
      </w:sdtContent>
    </w:sdt>
  </w:p>
  <w:p w14:paraId="4A0D7A4D" w14:textId="0E6CC7C5" w:rsidR="003F19DF" w:rsidRDefault="003F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50D3" w14:textId="4961BC72" w:rsidR="003F19DF" w:rsidRDefault="006A4F10">
    <w:pPr>
      <w:pStyle w:val="Footer"/>
    </w:pPr>
    <w:r>
      <w:rPr>
        <w:noProof/>
      </w:rPr>
      <mc:AlternateContent>
        <mc:Choice Requires="wps">
          <w:drawing>
            <wp:anchor distT="0" distB="0" distL="0" distR="0" simplePos="0" relativeHeight="251658240" behindDoc="0" locked="0" layoutInCell="1" allowOverlap="1" wp14:anchorId="45874C7D" wp14:editId="146E67EB">
              <wp:simplePos x="635" y="635"/>
              <wp:positionH relativeFrom="page">
                <wp:align>left</wp:align>
              </wp:positionH>
              <wp:positionV relativeFrom="page">
                <wp:align>bottom</wp:align>
              </wp:positionV>
              <wp:extent cx="1402715" cy="387985"/>
              <wp:effectExtent l="0" t="0" r="6985" b="0"/>
              <wp:wrapNone/>
              <wp:docPr id="197061283"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518332C3" w14:textId="313F3A95" w:rsidR="006A4F10" w:rsidRPr="006A4F10" w:rsidRDefault="006A4F10" w:rsidP="006A4F10">
                          <w:pPr>
                            <w:spacing w:after="0"/>
                            <w:rPr>
                              <w:rFonts w:ascii="Calibri" w:eastAsia="Calibri" w:hAnsi="Calibri" w:cs="Calibri"/>
                              <w:noProof/>
                              <w:color w:val="000000"/>
                              <w:sz w:val="22"/>
                            </w:rPr>
                          </w:pPr>
                          <w:r w:rsidRPr="006A4F10">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874C7D" id="_x0000_t202" coordsize="21600,21600" o:spt="202" path="m,l,21600r21600,l21600,xe">
              <v:stroke joinstyle="miter"/>
              <v:path gradientshapeok="t" o:connecttype="rect"/>
            </v:shapetype>
            <v:shape id="Text Box 4" o:spid="_x0000_s1027" type="#_x0000_t202" alt="Classification: Public" style="position:absolute;margin-left:0;margin-top:0;width:110.4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textbox style="mso-fit-shape-to-text:t" inset="20pt,0,0,15pt">
                <w:txbxContent>
                  <w:p w14:paraId="518332C3" w14:textId="313F3A95" w:rsidR="006A4F10" w:rsidRPr="006A4F10" w:rsidRDefault="006A4F10" w:rsidP="006A4F10">
                    <w:pPr>
                      <w:spacing w:after="0"/>
                      <w:rPr>
                        <w:rFonts w:ascii="Calibri" w:eastAsia="Calibri" w:hAnsi="Calibri" w:cs="Calibri"/>
                        <w:noProof/>
                        <w:color w:val="000000"/>
                        <w:sz w:val="22"/>
                      </w:rPr>
                    </w:pPr>
                    <w:r w:rsidRPr="006A4F10">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936A" w14:textId="77777777" w:rsidR="001A68BF" w:rsidRDefault="001A68BF" w:rsidP="003F19DF">
      <w:pPr>
        <w:spacing w:after="0" w:line="240" w:lineRule="auto"/>
      </w:pPr>
      <w:r>
        <w:separator/>
      </w:r>
    </w:p>
  </w:footnote>
  <w:footnote w:type="continuationSeparator" w:id="0">
    <w:p w14:paraId="6A119034" w14:textId="77777777" w:rsidR="001A68BF" w:rsidRDefault="001A68BF" w:rsidP="003F1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1C82"/>
    <w:multiLevelType w:val="hybridMultilevel"/>
    <w:tmpl w:val="7408C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245C34"/>
    <w:multiLevelType w:val="multilevel"/>
    <w:tmpl w:val="2458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15060"/>
    <w:multiLevelType w:val="hybridMultilevel"/>
    <w:tmpl w:val="8D5EB750"/>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BB1437"/>
    <w:multiLevelType w:val="multilevel"/>
    <w:tmpl w:val="4EEE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06A56"/>
    <w:multiLevelType w:val="hybridMultilevel"/>
    <w:tmpl w:val="FA461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504840">
    <w:abstractNumId w:val="1"/>
  </w:num>
  <w:num w:numId="2" w16cid:durableId="29113267">
    <w:abstractNumId w:val="3"/>
  </w:num>
  <w:num w:numId="3" w16cid:durableId="1947346533">
    <w:abstractNumId w:val="2"/>
  </w:num>
  <w:num w:numId="4" w16cid:durableId="277152549">
    <w:abstractNumId w:val="4"/>
  </w:num>
  <w:num w:numId="5" w16cid:durableId="1621573682">
    <w:abstractNumId w:val="5"/>
  </w:num>
  <w:num w:numId="6" w16cid:durableId="160201792">
    <w:abstractNumId w:val="5"/>
  </w:num>
  <w:num w:numId="7" w16cid:durableId="62588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40"/>
    <w:rsid w:val="00082C21"/>
    <w:rsid w:val="000A5A5B"/>
    <w:rsid w:val="000E2288"/>
    <w:rsid w:val="00121CDA"/>
    <w:rsid w:val="00193737"/>
    <w:rsid w:val="001A01B5"/>
    <w:rsid w:val="001A68BF"/>
    <w:rsid w:val="001B67C8"/>
    <w:rsid w:val="00203A05"/>
    <w:rsid w:val="002576DF"/>
    <w:rsid w:val="002841C0"/>
    <w:rsid w:val="002B515A"/>
    <w:rsid w:val="002E6F6F"/>
    <w:rsid w:val="002F76D3"/>
    <w:rsid w:val="00300EB5"/>
    <w:rsid w:val="003022A9"/>
    <w:rsid w:val="00313438"/>
    <w:rsid w:val="00315B7B"/>
    <w:rsid w:val="003E3CAD"/>
    <w:rsid w:val="003E4CE0"/>
    <w:rsid w:val="003E5105"/>
    <w:rsid w:val="003F19DF"/>
    <w:rsid w:val="004156E6"/>
    <w:rsid w:val="0043322A"/>
    <w:rsid w:val="00436D8B"/>
    <w:rsid w:val="00491CD8"/>
    <w:rsid w:val="00501350"/>
    <w:rsid w:val="005B77BE"/>
    <w:rsid w:val="00647DCC"/>
    <w:rsid w:val="00650969"/>
    <w:rsid w:val="00653051"/>
    <w:rsid w:val="0068297F"/>
    <w:rsid w:val="006A4F10"/>
    <w:rsid w:val="006B1E3F"/>
    <w:rsid w:val="006C22EF"/>
    <w:rsid w:val="006C327B"/>
    <w:rsid w:val="006E09A7"/>
    <w:rsid w:val="006E59EB"/>
    <w:rsid w:val="006F28C0"/>
    <w:rsid w:val="00713209"/>
    <w:rsid w:val="00730E08"/>
    <w:rsid w:val="00806F45"/>
    <w:rsid w:val="00852B0F"/>
    <w:rsid w:val="00853C24"/>
    <w:rsid w:val="00885F7F"/>
    <w:rsid w:val="00913CA2"/>
    <w:rsid w:val="009329BF"/>
    <w:rsid w:val="00952E0B"/>
    <w:rsid w:val="00995274"/>
    <w:rsid w:val="009A6EC2"/>
    <w:rsid w:val="009A7393"/>
    <w:rsid w:val="00AE2651"/>
    <w:rsid w:val="00BC32F8"/>
    <w:rsid w:val="00BD3D3A"/>
    <w:rsid w:val="00C16D36"/>
    <w:rsid w:val="00C34A29"/>
    <w:rsid w:val="00C57FCA"/>
    <w:rsid w:val="00C8190B"/>
    <w:rsid w:val="00CD027D"/>
    <w:rsid w:val="00CD219E"/>
    <w:rsid w:val="00CD2F38"/>
    <w:rsid w:val="00D34C06"/>
    <w:rsid w:val="00D57423"/>
    <w:rsid w:val="00DA7312"/>
    <w:rsid w:val="00DC7AB7"/>
    <w:rsid w:val="00DD62B9"/>
    <w:rsid w:val="00E05673"/>
    <w:rsid w:val="00E44240"/>
    <w:rsid w:val="00EA6C65"/>
    <w:rsid w:val="00ED29A1"/>
    <w:rsid w:val="00F15FC1"/>
    <w:rsid w:val="00F531CE"/>
    <w:rsid w:val="00FD1F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18FC9"/>
  <w15:chartTrackingRefBased/>
  <w15:docId w15:val="{6AF44484-36F5-404B-8E01-B7B9960D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51"/>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AE2651"/>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AE2651"/>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AE2651"/>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AE2651"/>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AE2651"/>
    <w:pPr>
      <w:outlineLvl w:val="4"/>
    </w:pPr>
    <w:rPr>
      <w:sz w:val="20"/>
    </w:rPr>
  </w:style>
  <w:style w:type="paragraph" w:styleId="Heading6">
    <w:name w:val="heading 6"/>
    <w:basedOn w:val="Normal"/>
    <w:next w:val="Normal"/>
    <w:link w:val="Heading6Char"/>
    <w:uiPriority w:val="3"/>
    <w:unhideWhenUsed/>
    <w:rsid w:val="00AE2651"/>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E44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AE2651"/>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AE2651"/>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AE2651"/>
    <w:rPr>
      <w:rFonts w:ascii="Arial" w:eastAsiaTheme="majorEastAsia" w:hAnsi="Arial" w:cstheme="majorBidi"/>
      <w:b/>
      <w:lang w:val="en-US"/>
    </w:rPr>
  </w:style>
  <w:style w:type="character" w:customStyle="1" w:styleId="Heading4Char">
    <w:name w:val="Heading 4 Char"/>
    <w:basedOn w:val="DefaultParagraphFont"/>
    <w:link w:val="Heading4"/>
    <w:uiPriority w:val="3"/>
    <w:rsid w:val="00AE2651"/>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AE2651"/>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AE2651"/>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E4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240"/>
    <w:rPr>
      <w:rFonts w:eastAsiaTheme="majorEastAsia" w:cstheme="majorBidi"/>
      <w:color w:val="272727" w:themeColor="text1" w:themeTint="D8"/>
    </w:rPr>
  </w:style>
  <w:style w:type="paragraph" w:styleId="Title">
    <w:name w:val="Title"/>
    <w:basedOn w:val="Normal"/>
    <w:next w:val="Normal"/>
    <w:link w:val="TitleChar"/>
    <w:uiPriority w:val="12"/>
    <w:qFormat/>
    <w:rsid w:val="00AE265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AE265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E265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E2651"/>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AE26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2651"/>
    <w:rPr>
      <w:rFonts w:ascii="Arial" w:hAnsi="Arial"/>
      <w:i/>
      <w:iCs/>
      <w:color w:val="404040" w:themeColor="text1" w:themeTint="BF"/>
      <w:sz w:val="20"/>
      <w:szCs w:val="22"/>
      <w:lang w:val="en-US"/>
    </w:rPr>
  </w:style>
  <w:style w:type="paragraph" w:styleId="ListParagraph">
    <w:name w:val="List Paragraph"/>
    <w:basedOn w:val="Normal"/>
    <w:uiPriority w:val="34"/>
    <w:qFormat/>
    <w:rsid w:val="00E44240"/>
    <w:pPr>
      <w:ind w:left="720"/>
      <w:contextualSpacing/>
    </w:pPr>
  </w:style>
  <w:style w:type="character" w:styleId="IntenseEmphasis">
    <w:name w:val="Intense Emphasis"/>
    <w:basedOn w:val="DefaultParagraphFont"/>
    <w:uiPriority w:val="21"/>
    <w:qFormat/>
    <w:rsid w:val="00E44240"/>
    <w:rPr>
      <w:i/>
      <w:iCs/>
      <w:color w:val="0F4761" w:themeColor="accent1" w:themeShade="BF"/>
    </w:rPr>
  </w:style>
  <w:style w:type="paragraph" w:styleId="IntenseQuote">
    <w:name w:val="Intense Quote"/>
    <w:basedOn w:val="Normal"/>
    <w:next w:val="Normal"/>
    <w:link w:val="IntenseQuoteChar"/>
    <w:uiPriority w:val="30"/>
    <w:qFormat/>
    <w:rsid w:val="00AE265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E2651"/>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E44240"/>
    <w:rPr>
      <w:b/>
      <w:bCs/>
      <w:smallCaps/>
      <w:color w:val="0F4761" w:themeColor="accent1" w:themeShade="BF"/>
      <w:spacing w:val="5"/>
    </w:rPr>
  </w:style>
  <w:style w:type="paragraph" w:styleId="Footer">
    <w:name w:val="footer"/>
    <w:basedOn w:val="Normal"/>
    <w:link w:val="FooterChar"/>
    <w:uiPriority w:val="99"/>
    <w:unhideWhenUsed/>
    <w:rsid w:val="00AE2651"/>
    <w:pPr>
      <w:tabs>
        <w:tab w:val="center" w:pos="4680"/>
        <w:tab w:val="right" w:pos="9360"/>
      </w:tabs>
      <w:spacing w:before="0" w:after="0"/>
    </w:pPr>
  </w:style>
  <w:style w:type="character" w:customStyle="1" w:styleId="FooterChar">
    <w:name w:val="Footer Char"/>
    <w:basedOn w:val="DefaultParagraphFont"/>
    <w:link w:val="Footer"/>
    <w:uiPriority w:val="99"/>
    <w:rsid w:val="00AE2651"/>
    <w:rPr>
      <w:rFonts w:ascii="Arial" w:hAnsi="Arial"/>
      <w:sz w:val="20"/>
      <w:szCs w:val="22"/>
      <w:lang w:val="en-US"/>
    </w:rPr>
  </w:style>
  <w:style w:type="paragraph" w:styleId="Header">
    <w:name w:val="header"/>
    <w:basedOn w:val="Normal"/>
    <w:link w:val="HeaderChar"/>
    <w:uiPriority w:val="99"/>
    <w:unhideWhenUsed/>
    <w:rsid w:val="00AE26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2651"/>
    <w:rPr>
      <w:rFonts w:ascii="Arial" w:hAnsi="Arial"/>
      <w:sz w:val="20"/>
      <w:szCs w:val="22"/>
      <w:lang w:val="en-US"/>
    </w:rPr>
  </w:style>
  <w:style w:type="paragraph" w:customStyle="1" w:styleId="BulletL1">
    <w:name w:val="Bullet L1"/>
    <w:basedOn w:val="Normal"/>
    <w:link w:val="BulletL1Char"/>
    <w:uiPriority w:val="1"/>
    <w:qFormat/>
    <w:rsid w:val="00AE2651"/>
    <w:pPr>
      <w:numPr>
        <w:numId w:val="6"/>
      </w:numPr>
      <w:spacing w:before="40" w:after="40"/>
      <w:contextualSpacing/>
    </w:pPr>
  </w:style>
  <w:style w:type="character" w:customStyle="1" w:styleId="BulletL1Char">
    <w:name w:val="Bullet L1 Char"/>
    <w:basedOn w:val="DefaultParagraphFont"/>
    <w:link w:val="BulletL1"/>
    <w:uiPriority w:val="1"/>
    <w:rsid w:val="00AE2651"/>
    <w:rPr>
      <w:rFonts w:ascii="Arial" w:hAnsi="Arial"/>
      <w:sz w:val="20"/>
      <w:szCs w:val="22"/>
      <w:lang w:val="en-US"/>
    </w:rPr>
  </w:style>
  <w:style w:type="paragraph" w:customStyle="1" w:styleId="BulletL2">
    <w:name w:val="Bullet L2"/>
    <w:basedOn w:val="BulletL1"/>
    <w:link w:val="BulletL2Char"/>
    <w:uiPriority w:val="1"/>
    <w:qFormat/>
    <w:rsid w:val="00AE2651"/>
    <w:pPr>
      <w:numPr>
        <w:ilvl w:val="1"/>
      </w:numPr>
    </w:pPr>
  </w:style>
  <w:style w:type="character" w:customStyle="1" w:styleId="BulletL2Char">
    <w:name w:val="Bullet L2 Char"/>
    <w:basedOn w:val="BulletL1Char"/>
    <w:link w:val="BulletL2"/>
    <w:uiPriority w:val="1"/>
    <w:rsid w:val="00AE2651"/>
    <w:rPr>
      <w:rFonts w:ascii="Arial" w:hAnsi="Arial"/>
      <w:sz w:val="20"/>
      <w:szCs w:val="22"/>
      <w:lang w:val="en-US"/>
    </w:rPr>
  </w:style>
  <w:style w:type="paragraph" w:customStyle="1" w:styleId="Copyright">
    <w:name w:val="Copyright"/>
    <w:basedOn w:val="Normal"/>
    <w:link w:val="CopyrightChar"/>
    <w:uiPriority w:val="5"/>
    <w:qFormat/>
    <w:rsid w:val="00AE2651"/>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AE2651"/>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AE2651"/>
    <w:rPr>
      <w:vertAlign w:val="superscript"/>
    </w:rPr>
  </w:style>
  <w:style w:type="paragraph" w:styleId="FootnoteText">
    <w:name w:val="footnote text"/>
    <w:basedOn w:val="Normal"/>
    <w:link w:val="FootnoteTextChar"/>
    <w:uiPriority w:val="99"/>
    <w:unhideWhenUsed/>
    <w:rsid w:val="00AE2651"/>
    <w:pPr>
      <w:spacing w:before="0" w:after="120"/>
      <w:contextualSpacing/>
    </w:pPr>
    <w:rPr>
      <w:sz w:val="18"/>
      <w:szCs w:val="20"/>
    </w:rPr>
  </w:style>
  <w:style w:type="character" w:customStyle="1" w:styleId="FootnoteTextChar">
    <w:name w:val="Footnote Text Char"/>
    <w:basedOn w:val="DefaultParagraphFont"/>
    <w:link w:val="FootnoteText"/>
    <w:uiPriority w:val="99"/>
    <w:rsid w:val="00AE2651"/>
    <w:rPr>
      <w:rFonts w:ascii="Arial" w:hAnsi="Arial"/>
      <w:sz w:val="18"/>
      <w:szCs w:val="20"/>
      <w:lang w:val="en-US"/>
    </w:rPr>
  </w:style>
  <w:style w:type="table" w:customStyle="1" w:styleId="GoABanded">
    <w:name w:val="GoA Banded"/>
    <w:basedOn w:val="TableNormal"/>
    <w:uiPriority w:val="99"/>
    <w:rsid w:val="00AE2651"/>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AE2651"/>
    <w:rPr>
      <w:color w:val="467886" w:themeColor="hyperlink"/>
      <w:u w:val="single"/>
    </w:rPr>
  </w:style>
  <w:style w:type="paragraph" w:styleId="NormalWeb">
    <w:name w:val="Normal (Web)"/>
    <w:basedOn w:val="Normal"/>
    <w:uiPriority w:val="99"/>
    <w:semiHidden/>
    <w:unhideWhenUsed/>
    <w:rsid w:val="00AE2651"/>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AE2651"/>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AE2651"/>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AE2651"/>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AE2651"/>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AE2651"/>
    <w:rPr>
      <w:b/>
      <w:bCs/>
    </w:rPr>
  </w:style>
  <w:style w:type="paragraph" w:customStyle="1" w:styleId="TableH1">
    <w:name w:val="Table H1"/>
    <w:basedOn w:val="Normal"/>
    <w:link w:val="TableH1Char"/>
    <w:autoRedefine/>
    <w:uiPriority w:val="5"/>
    <w:qFormat/>
    <w:rsid w:val="00AE2651"/>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AE2651"/>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AE2651"/>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AE2651"/>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AE2651"/>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AE2651"/>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AE2651"/>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AE2651"/>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AE2651"/>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AE2651"/>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AE2651"/>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AE2651"/>
  </w:style>
  <w:style w:type="character" w:styleId="UnresolvedMention">
    <w:name w:val="Unresolved Mention"/>
    <w:basedOn w:val="DefaultParagraphFont"/>
    <w:uiPriority w:val="99"/>
    <w:semiHidden/>
    <w:unhideWhenUsed/>
    <w:rsid w:val="00AE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3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189</TotalTime>
  <Pages>2</Pages>
  <Words>466</Words>
  <Characters>2590</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pH Meter Calibration Procedure Example</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Meter Calibration Procedure Example</dc:title>
  <dc:subject>slaughter, meat processing, calibration, calibration procedure, ph</dc:subject>
  <dc:creator>Government of Alberta- Agriculture and Irrigation- Food Safety</dc:creator>
  <cp:keywords>Security Classification: PUBLIC</cp:keywords>
  <dc:description/>
  <cp:revision>52</cp:revision>
  <dcterms:created xsi:type="dcterms:W3CDTF">2026-03-31T16:30:00Z</dcterms:created>
  <dcterms:modified xsi:type="dcterms:W3CDTF">2026-06-12T19:18:00Z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297c73de,bbeeaa3,336582da,9f89a9b</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AGUCMINT-9257721</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9839218</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http://agucm.agric.gov.ab.ca/cs/idcplg?IdcService=DESKTOP_DOC_INFO&amp;dDocName=AGUCMINT-9257721&amp;dID=9839218&amp;ClientControlled=DocMan,taskpane&amp;coreContentOnly=1</vt:lpwstr>
  </property>
</Properties>
</file>