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37"/>
        <w:gridCol w:w="1993"/>
      </w:tblGrid>
      <w:tr w:rsidR="0073400E" w:rsidRPr="0073400E" w14:paraId="750FDA80" w14:textId="77777777" w:rsidTr="002256E8">
        <w:trPr>
          <w:trHeight w:val="406"/>
        </w:trPr>
        <w:tc>
          <w:tcPr>
            <w:tcW w:w="1985" w:type="dxa"/>
            <w:vAlign w:val="center"/>
            <w:hideMark/>
          </w:tcPr>
          <w:p w14:paraId="542B337D" w14:textId="77777777" w:rsidR="0073400E" w:rsidRPr="0073400E" w:rsidRDefault="0073400E" w:rsidP="0073400E">
            <w:pPr>
              <w:spacing w:before="0" w:after="0" w:line="240" w:lineRule="auto"/>
              <w:rPr>
                <w:rFonts w:eastAsia="Times New Roman" w:cs="Arial"/>
                <w:b/>
                <w:bCs/>
                <w:kern w:val="0"/>
                <w:sz w:val="24"/>
                <w:szCs w:val="28"/>
                <w14:ligatures w14:val="none"/>
              </w:rPr>
            </w:pPr>
            <w:r w:rsidRPr="0073400E">
              <w:rPr>
                <w:rFonts w:eastAsia="Times New Roman" w:cs="Arial"/>
                <w:b/>
                <w:bCs/>
                <w:kern w:val="0"/>
                <w:sz w:val="24"/>
                <w:szCs w:val="28"/>
                <w14:ligatures w14:val="none"/>
              </w:rPr>
              <w:t>Company Name/logo</w:t>
            </w:r>
          </w:p>
        </w:tc>
        <w:tc>
          <w:tcPr>
            <w:tcW w:w="6237" w:type="dxa"/>
            <w:vAlign w:val="center"/>
          </w:tcPr>
          <w:p w14:paraId="186327A4" w14:textId="54CA19F7" w:rsidR="0073400E" w:rsidRPr="0073400E" w:rsidRDefault="0073400E" w:rsidP="0073400E">
            <w:pPr>
              <w:spacing w:before="0" w:after="0" w:line="240" w:lineRule="auto"/>
              <w:rPr>
                <w:rFonts w:eastAsia="Times New Roman" w:cs="Arial"/>
                <w:b/>
                <w:bCs/>
                <w:kern w:val="0"/>
                <w:sz w:val="24"/>
                <w:szCs w:val="28"/>
                <w14:ligatures w14:val="none"/>
              </w:rPr>
            </w:pPr>
            <w:r>
              <w:rPr>
                <w:rFonts w:eastAsia="Times New Roman" w:cs="Arial"/>
                <w:b/>
                <w:bCs/>
                <w:kern w:val="0"/>
                <w:sz w:val="24"/>
                <w:szCs w:val="28"/>
                <w14:ligatures w14:val="none"/>
              </w:rPr>
              <w:t>H</w:t>
            </w:r>
            <w:r w:rsidR="00671917">
              <w:rPr>
                <w:rFonts w:eastAsia="Times New Roman" w:cs="Arial"/>
                <w:b/>
                <w:bCs/>
                <w:kern w:val="0"/>
                <w:sz w:val="24"/>
                <w:szCs w:val="28"/>
                <w14:ligatures w14:val="none"/>
              </w:rPr>
              <w:t>ygiene and Health Policy</w:t>
            </w:r>
            <w:r w:rsidRPr="0073400E">
              <w:rPr>
                <w:rFonts w:eastAsia="Times New Roman" w:cs="Arial"/>
                <w:b/>
                <w:bCs/>
                <w:kern w:val="0"/>
                <w:sz w:val="24"/>
                <w:szCs w:val="28"/>
                <w14:ligatures w14:val="none"/>
              </w:rPr>
              <w:t xml:space="preserve"> Example</w:t>
            </w:r>
          </w:p>
        </w:tc>
        <w:tc>
          <w:tcPr>
            <w:tcW w:w="1993" w:type="dxa"/>
            <w:vAlign w:val="center"/>
            <w:hideMark/>
          </w:tcPr>
          <w:p w14:paraId="2EF48144" w14:textId="77777777" w:rsidR="0073400E" w:rsidRPr="0073400E" w:rsidRDefault="0073400E" w:rsidP="0073400E">
            <w:pPr>
              <w:spacing w:before="0" w:after="0" w:line="240" w:lineRule="auto"/>
              <w:rPr>
                <w:rFonts w:eastAsia="Times New Roman" w:cs="Times New Roman"/>
                <w:kern w:val="0"/>
                <w:szCs w:val="24"/>
                <w:lang w:eastAsia="en-CA"/>
                <w14:ligatures w14:val="none"/>
              </w:rPr>
            </w:pPr>
            <w:r w:rsidRPr="0073400E">
              <w:rPr>
                <w:rFonts w:eastAsia="Times New Roman" w:cs="Times New Roman"/>
                <w:b/>
                <w:bCs/>
                <w:kern w:val="0"/>
                <w:sz w:val="24"/>
                <w:szCs w:val="24"/>
                <w14:ligatures w14:val="none"/>
              </w:rPr>
              <w:t xml:space="preserve">Version No.: </w:t>
            </w:r>
            <w:r w:rsidRPr="0073400E">
              <w:rPr>
                <w:rFonts w:eastAsia="Times New Roman" w:cs="Times New Roman"/>
                <w:kern w:val="0"/>
                <w:sz w:val="24"/>
                <w:szCs w:val="24"/>
                <w14:ligatures w14:val="none"/>
              </w:rPr>
              <w:t>01</w:t>
            </w:r>
          </w:p>
        </w:tc>
      </w:tr>
      <w:tr w:rsidR="0073400E" w:rsidRPr="0073400E" w14:paraId="5609C1D8" w14:textId="77777777" w:rsidTr="002256E8">
        <w:trPr>
          <w:trHeight w:val="764"/>
        </w:trPr>
        <w:tc>
          <w:tcPr>
            <w:tcW w:w="1985" w:type="dxa"/>
            <w:noWrap/>
            <w:vAlign w:val="center"/>
          </w:tcPr>
          <w:p w14:paraId="7C3E67AB" w14:textId="77777777" w:rsidR="0073400E" w:rsidRPr="0073400E" w:rsidRDefault="0073400E" w:rsidP="0073400E">
            <w:pPr>
              <w:spacing w:before="0" w:after="0" w:line="240" w:lineRule="auto"/>
              <w:rPr>
                <w:rFonts w:eastAsia="Times New Roman" w:cs="Arial"/>
                <w:b/>
                <w:kern w:val="0"/>
                <w:sz w:val="24"/>
                <w:szCs w:val="28"/>
                <w14:ligatures w14:val="none"/>
              </w:rPr>
            </w:pPr>
            <w:r w:rsidRPr="0073400E">
              <w:rPr>
                <w:rFonts w:eastAsia="Times New Roman" w:cs="Arial"/>
                <w:b/>
                <w:kern w:val="0"/>
                <w:sz w:val="24"/>
                <w:szCs w:val="28"/>
                <w14:ligatures w14:val="none"/>
              </w:rPr>
              <w:t>Effective Date:</w:t>
            </w:r>
            <w:r w:rsidRPr="0073400E">
              <w:rPr>
                <w:rFonts w:eastAsia="Times New Roman" w:cs="Arial"/>
                <w:b/>
                <w:i/>
                <w:iCs/>
                <w:kern w:val="0"/>
                <w:sz w:val="24"/>
                <w:szCs w:val="28"/>
                <w14:ligatures w14:val="none"/>
              </w:rPr>
              <w:t xml:space="preserve"> </w:t>
            </w:r>
            <w:r w:rsidRPr="0073400E">
              <w:rPr>
                <w:rFonts w:eastAsia="Times New Roman" w:cs="Arial"/>
                <w:bCs/>
                <w:kern w:val="0"/>
                <w:sz w:val="24"/>
                <w:szCs w:val="28"/>
                <w14:ligatures w14:val="none"/>
              </w:rPr>
              <w:t>mm-dd-</w:t>
            </w:r>
            <w:proofErr w:type="spellStart"/>
            <w:r w:rsidRPr="0073400E">
              <w:rPr>
                <w:rFonts w:eastAsia="Times New Roman" w:cs="Arial"/>
                <w:bCs/>
                <w:kern w:val="0"/>
                <w:sz w:val="24"/>
                <w:szCs w:val="28"/>
                <w14:ligatures w14:val="none"/>
              </w:rPr>
              <w:t>yyyy</w:t>
            </w:r>
            <w:proofErr w:type="spellEnd"/>
          </w:p>
        </w:tc>
        <w:tc>
          <w:tcPr>
            <w:tcW w:w="6237" w:type="dxa"/>
            <w:noWrap/>
            <w:vAlign w:val="center"/>
          </w:tcPr>
          <w:p w14:paraId="011BFF0A" w14:textId="77777777" w:rsidR="0073400E" w:rsidRPr="0073400E" w:rsidRDefault="0073400E" w:rsidP="0073400E">
            <w:pPr>
              <w:spacing w:before="0" w:after="0" w:line="240" w:lineRule="auto"/>
              <w:rPr>
                <w:rFonts w:eastAsia="Times New Roman" w:cs="Arial"/>
                <w:b/>
                <w:kern w:val="0"/>
                <w:sz w:val="24"/>
                <w:szCs w:val="28"/>
                <w14:ligatures w14:val="none"/>
              </w:rPr>
            </w:pPr>
            <w:bookmarkStart w:id="0" w:name="_Hlk230442207"/>
            <w:r w:rsidRPr="0073400E">
              <w:rPr>
                <w:rFonts w:eastAsia="Times New Roman" w:cs="Arial"/>
                <w:b/>
                <w:kern w:val="0"/>
                <w:sz w:val="24"/>
                <w:szCs w:val="28"/>
                <w14:ligatures w14:val="none"/>
              </w:rPr>
              <w:t xml:space="preserve">Approved </w:t>
            </w:r>
            <w:proofErr w:type="gramStart"/>
            <w:r w:rsidRPr="0073400E">
              <w:rPr>
                <w:rFonts w:eastAsia="Times New Roman" w:cs="Arial"/>
                <w:b/>
                <w:kern w:val="0"/>
                <w:sz w:val="24"/>
                <w:szCs w:val="28"/>
                <w14:ligatures w14:val="none"/>
              </w:rPr>
              <w:t xml:space="preserve">by: </w:t>
            </w:r>
            <w:r w:rsidRPr="0073400E">
              <w:rPr>
                <w:rFonts w:eastAsia="Times New Roman" w:cs="Arial"/>
                <w:bCs/>
                <w:kern w:val="0"/>
                <w:sz w:val="24"/>
                <w:szCs w:val="28"/>
                <w14:ligatures w14:val="none"/>
              </w:rPr>
              <w:t>[</w:t>
            </w:r>
            <w:proofErr w:type="gramEnd"/>
            <w:r w:rsidRPr="0073400E">
              <w:rPr>
                <w:rFonts w:eastAsia="Times New Roman" w:cs="Arial"/>
                <w:bCs/>
                <w:kern w:val="0"/>
                <w:sz w:val="24"/>
                <w:szCs w:val="28"/>
                <w14:ligatures w14:val="none"/>
              </w:rPr>
              <w:t>Insert Manager/ Supervisor responsible]</w:t>
            </w:r>
            <w:bookmarkEnd w:id="0"/>
          </w:p>
        </w:tc>
        <w:tc>
          <w:tcPr>
            <w:tcW w:w="1993" w:type="dxa"/>
            <w:vAlign w:val="center"/>
          </w:tcPr>
          <w:p w14:paraId="2A13D61C" w14:textId="77777777" w:rsidR="0073400E" w:rsidRPr="0073400E" w:rsidRDefault="0073400E" w:rsidP="0073400E">
            <w:pPr>
              <w:spacing w:before="0" w:after="0" w:line="240" w:lineRule="auto"/>
              <w:rPr>
                <w:rFonts w:eastAsia="Times New Roman" w:cs="Arial"/>
                <w:b/>
                <w:kern w:val="0"/>
                <w:sz w:val="24"/>
                <w:szCs w:val="28"/>
                <w14:ligatures w14:val="none"/>
              </w:rPr>
            </w:pPr>
            <w:r w:rsidRPr="0073400E">
              <w:rPr>
                <w:rFonts w:eastAsia="Times New Roman" w:cs="Arial"/>
                <w:b/>
                <w:kern w:val="0"/>
                <w:sz w:val="24"/>
                <w:szCs w:val="28"/>
                <w14:ligatures w14:val="none"/>
              </w:rPr>
              <w:t>Revision Date:</w:t>
            </w:r>
            <w:r w:rsidRPr="0073400E">
              <w:rPr>
                <w:rFonts w:eastAsia="Times New Roman" w:cs="Arial"/>
                <w:b/>
                <w:i/>
                <w:iCs/>
                <w:kern w:val="0"/>
                <w:sz w:val="24"/>
                <w:szCs w:val="28"/>
                <w14:ligatures w14:val="none"/>
              </w:rPr>
              <w:t xml:space="preserve"> </w:t>
            </w:r>
            <w:r w:rsidRPr="0073400E">
              <w:rPr>
                <w:rFonts w:eastAsia="Times New Roman" w:cs="Arial"/>
                <w:bCs/>
                <w:kern w:val="0"/>
                <w:sz w:val="24"/>
                <w:szCs w:val="28"/>
                <w14:ligatures w14:val="none"/>
              </w:rPr>
              <w:t>mm-dd-</w:t>
            </w:r>
            <w:proofErr w:type="spellStart"/>
            <w:r w:rsidRPr="0073400E">
              <w:rPr>
                <w:rFonts w:eastAsia="Times New Roman" w:cs="Arial"/>
                <w:bCs/>
                <w:kern w:val="0"/>
                <w:sz w:val="24"/>
                <w:szCs w:val="28"/>
                <w14:ligatures w14:val="none"/>
              </w:rPr>
              <w:t>yyyy</w:t>
            </w:r>
            <w:proofErr w:type="spellEnd"/>
          </w:p>
        </w:tc>
      </w:tr>
    </w:tbl>
    <w:p w14:paraId="37A34997" w14:textId="77777777" w:rsidR="0073400E" w:rsidRDefault="0073400E" w:rsidP="00F413FE">
      <w:pPr>
        <w:spacing w:before="0" w:after="0"/>
      </w:pPr>
    </w:p>
    <w:p w14:paraId="693ACCDA" w14:textId="77777777" w:rsidR="004A152D" w:rsidRPr="00801A36" w:rsidRDefault="004A152D" w:rsidP="00EB6444">
      <w:pPr>
        <w:pStyle w:val="Heading3"/>
        <w:numPr>
          <w:ilvl w:val="0"/>
          <w:numId w:val="25"/>
        </w:numPr>
        <w:spacing w:line="240" w:lineRule="auto"/>
        <w:ind w:left="0"/>
        <w:rPr>
          <w:kern w:val="0"/>
          <w14:ligatures w14:val="none"/>
        </w:rPr>
      </w:pPr>
      <w:r w:rsidRPr="00801A36">
        <w:rPr>
          <w:kern w:val="0"/>
          <w14:ligatures w14:val="none"/>
        </w:rPr>
        <w:t>Overview</w:t>
      </w:r>
    </w:p>
    <w:p w14:paraId="637A2986" w14:textId="69A6DB96" w:rsidR="004352AF" w:rsidRPr="00693F11" w:rsidRDefault="00857CF8" w:rsidP="00693F11">
      <w:pPr>
        <w:spacing w:before="0" w:after="240" w:line="240" w:lineRule="auto"/>
        <w:rPr>
          <w:rFonts w:eastAsia="Times New Roman" w:cs="Arial"/>
          <w:kern w:val="0"/>
          <w:szCs w:val="24"/>
          <w14:ligatures w14:val="none"/>
        </w:rPr>
      </w:pPr>
      <w:r w:rsidRPr="00B634A7">
        <w:rPr>
          <w:rFonts w:eastAsia="Times New Roman" w:cs="Arial"/>
          <w:kern w:val="0"/>
          <w:szCs w:val="24"/>
          <w14:ligatures w14:val="none"/>
        </w:rPr>
        <w:t xml:space="preserve">All food manufacturing facilities are responsible for ensuring that the products they produce are safe for consumers. </w:t>
      </w:r>
      <w:r w:rsidR="00C347A0" w:rsidRPr="00B634A7">
        <w:rPr>
          <w:rFonts w:eastAsia="Times New Roman" w:cs="Arial"/>
          <w:kern w:val="0"/>
          <w:szCs w:val="24"/>
          <w14:ligatures w14:val="none"/>
        </w:rPr>
        <w:t xml:space="preserve">As a worker in this facility, you </w:t>
      </w:r>
      <w:proofErr w:type="gramStart"/>
      <w:r w:rsidR="00C347A0" w:rsidRPr="00B634A7">
        <w:rPr>
          <w:rFonts w:eastAsia="Times New Roman" w:cs="Arial"/>
          <w:kern w:val="0"/>
          <w:szCs w:val="24"/>
          <w14:ligatures w14:val="none"/>
        </w:rPr>
        <w:t>share in</w:t>
      </w:r>
      <w:proofErr w:type="gramEnd"/>
      <w:r w:rsidR="00C347A0" w:rsidRPr="00B634A7">
        <w:rPr>
          <w:rFonts w:eastAsia="Times New Roman" w:cs="Arial"/>
          <w:kern w:val="0"/>
          <w:szCs w:val="24"/>
          <w14:ligatures w14:val="none"/>
        </w:rPr>
        <w:t xml:space="preserve"> that responsibility. You must </w:t>
      </w:r>
      <w:proofErr w:type="gramStart"/>
      <w:r w:rsidR="00C347A0" w:rsidRPr="00B634A7">
        <w:rPr>
          <w:rFonts w:eastAsia="Times New Roman" w:cs="Arial"/>
          <w:kern w:val="0"/>
          <w:szCs w:val="24"/>
          <w14:ligatures w14:val="none"/>
        </w:rPr>
        <w:t>follow this Hygiene and Health Policy at all times</w:t>
      </w:r>
      <w:proofErr w:type="gramEnd"/>
      <w:r w:rsidR="00C347A0" w:rsidRPr="00B634A7">
        <w:rPr>
          <w:rFonts w:eastAsia="Times New Roman" w:cs="Arial"/>
          <w:kern w:val="0"/>
          <w:szCs w:val="24"/>
          <w14:ligatures w14:val="none"/>
        </w:rPr>
        <w:t xml:space="preserve"> to prevent product contamination and keep products safe.</w:t>
      </w:r>
    </w:p>
    <w:p w14:paraId="0F299107" w14:textId="33027800" w:rsidR="00857CF8" w:rsidRDefault="00C347A0" w:rsidP="00C347A0">
      <w:pPr>
        <w:spacing w:before="0" w:after="0"/>
      </w:pPr>
      <w:r>
        <w:t xml:space="preserve">Food can be contaminated in three </w:t>
      </w:r>
      <w:r w:rsidR="008E4472">
        <w:t xml:space="preserve">main </w:t>
      </w:r>
      <w:r>
        <w:t>ways</w:t>
      </w:r>
      <w:r w:rsidR="008E4472">
        <w:t>, each posing unique health risks</w:t>
      </w:r>
      <w:r>
        <w:t xml:space="preserve">: </w:t>
      </w:r>
    </w:p>
    <w:p w14:paraId="085EAF37" w14:textId="444626DE" w:rsidR="00857CF8" w:rsidRDefault="00857CF8" w:rsidP="00857CF8">
      <w:pPr>
        <w:pStyle w:val="BulletL1"/>
      </w:pPr>
      <w:r w:rsidRPr="00857CF8">
        <w:t>Biological hazard</w:t>
      </w:r>
      <w:r>
        <w:t xml:space="preserve"> e.g.</w:t>
      </w:r>
      <w:r w:rsidRPr="00857CF8">
        <w:t xml:space="preserve"> microorganisms, pest infestation</w:t>
      </w:r>
    </w:p>
    <w:p w14:paraId="5AB742B7" w14:textId="68801571" w:rsidR="00857CF8" w:rsidRDefault="00857CF8" w:rsidP="00857CF8">
      <w:pPr>
        <w:pStyle w:val="BulletL1"/>
      </w:pPr>
      <w:r w:rsidRPr="00857CF8">
        <w:t xml:space="preserve">Physical hazard: </w:t>
      </w:r>
      <w:r>
        <w:t xml:space="preserve">e.g. </w:t>
      </w:r>
      <w:r w:rsidRPr="00857CF8">
        <w:t>including foreign materials e.g. glass breakage</w:t>
      </w:r>
    </w:p>
    <w:p w14:paraId="3966F01F" w14:textId="3E9A0DC6" w:rsidR="00857CF8" w:rsidRDefault="00857CF8" w:rsidP="00857CF8">
      <w:pPr>
        <w:pStyle w:val="BulletL1"/>
      </w:pPr>
      <w:r w:rsidRPr="00857CF8">
        <w:t xml:space="preserve">Chemical hazard: </w:t>
      </w:r>
      <w:r>
        <w:t xml:space="preserve">e.g. </w:t>
      </w:r>
      <w:r w:rsidRPr="00857CF8">
        <w:t xml:space="preserve">toxic substances and allergens </w:t>
      </w:r>
      <w:r w:rsidR="008E4472" w:rsidRPr="00857CF8">
        <w:t>etc.</w:t>
      </w:r>
    </w:p>
    <w:p w14:paraId="2A314B27" w14:textId="77777777" w:rsidR="00857CF8" w:rsidRDefault="00857CF8" w:rsidP="00C347A0">
      <w:pPr>
        <w:spacing w:before="0" w:after="0"/>
      </w:pPr>
    </w:p>
    <w:p w14:paraId="79A74A12" w14:textId="29AD42B1" w:rsidR="00C347A0" w:rsidRDefault="00C347A0" w:rsidP="00C347A0">
      <w:pPr>
        <w:spacing w:before="0" w:after="0"/>
      </w:pPr>
      <w:r>
        <w:t xml:space="preserve">It is your responsibility to </w:t>
      </w:r>
      <w:r w:rsidR="00857CF8">
        <w:t>maintain</w:t>
      </w:r>
      <w:r>
        <w:t xml:space="preserve"> good hygiene and health practices, commit to good personal hygiene, and to understand and follow the r</w:t>
      </w:r>
      <w:r w:rsidR="00857CF8">
        <w:t>equirements outlined</w:t>
      </w:r>
      <w:r>
        <w:t xml:space="preserve"> below.</w:t>
      </w:r>
    </w:p>
    <w:p w14:paraId="466A467F" w14:textId="77777777" w:rsidR="00857CF8" w:rsidRDefault="00857CF8" w:rsidP="00C347A0">
      <w:pPr>
        <w:spacing w:before="0" w:after="0"/>
      </w:pPr>
    </w:p>
    <w:p w14:paraId="643718DE" w14:textId="0079CA1C" w:rsidR="00241E49" w:rsidRDefault="00C347A0" w:rsidP="00C347A0">
      <w:pPr>
        <w:spacing w:before="0" w:after="0"/>
      </w:pPr>
      <w:r>
        <w:t xml:space="preserve">To make this policy easy to read and understand, it is broken down into clearly labelled sections. </w:t>
      </w:r>
      <w:r w:rsidR="00241E49">
        <w:t>Starting with a communicable diseases/ wounds section, then</w:t>
      </w:r>
      <w:r>
        <w:t xml:space="preserve"> follow</w:t>
      </w:r>
      <w:r w:rsidR="004352AF">
        <w:t>ing</w:t>
      </w:r>
      <w:r>
        <w:t xml:space="preserve"> the order of your workday — from arriving and getting ready, through what you wear and how you work, to how you finish your shift.</w:t>
      </w:r>
    </w:p>
    <w:p w14:paraId="79A74A13" w14:textId="16D0D2E3" w:rsidR="00C347A0" w:rsidRDefault="00C347A0" w:rsidP="00C347A0">
      <w:pPr>
        <w:spacing w:before="0" w:after="0"/>
      </w:pPr>
      <w:r>
        <w:t xml:space="preserve"> </w:t>
      </w:r>
    </w:p>
    <w:p w14:paraId="5B924717" w14:textId="7D361CD2" w:rsidR="00AD7A50" w:rsidRPr="00513416" w:rsidRDefault="00AD7A50" w:rsidP="00EB6444">
      <w:pPr>
        <w:pStyle w:val="Heading3"/>
        <w:numPr>
          <w:ilvl w:val="0"/>
          <w:numId w:val="25"/>
        </w:numPr>
        <w:spacing w:line="240" w:lineRule="auto"/>
        <w:ind w:left="0"/>
      </w:pPr>
      <w:r w:rsidRPr="00EB6444">
        <w:rPr>
          <w:kern w:val="0"/>
          <w14:ligatures w14:val="none"/>
        </w:rPr>
        <w:t>Communicable Diseases/Wounds</w:t>
      </w:r>
    </w:p>
    <w:p w14:paraId="0E037F0D" w14:textId="231EE4B7" w:rsidR="006072D7" w:rsidRPr="006072D7" w:rsidRDefault="006072D7" w:rsidP="003A4292">
      <w:pPr>
        <w:pStyle w:val="BulletL1"/>
      </w:pPr>
      <w:r>
        <w:t xml:space="preserve">If you show any signs of illness — including sneezing, coughing, vomiting, diarrhea, cramping, fatigue, fever, or discharge — do not </w:t>
      </w:r>
      <w:r w:rsidR="00787B89">
        <w:t xml:space="preserve">work in </w:t>
      </w:r>
      <w:r w:rsidR="00857CF8" w:rsidRPr="00857CF8">
        <w:t>any food handling or production area</w:t>
      </w:r>
      <w:r>
        <w:t>. Notify your supervisor immediately.</w:t>
      </w:r>
    </w:p>
    <w:p w14:paraId="372DC06F" w14:textId="3B33B8A1" w:rsidR="006072D7" w:rsidRPr="006072D7" w:rsidRDefault="006072D7" w:rsidP="003A4292">
      <w:pPr>
        <w:pStyle w:val="BulletL1"/>
      </w:pPr>
      <w:r>
        <w:t>If you become ill while in the facility, notify your supervisor right away. Your supervisor will decide on the appropriate next steps, including medical attention if it is needed.</w:t>
      </w:r>
    </w:p>
    <w:p w14:paraId="713C2A54" w14:textId="77777777" w:rsidR="006072D7" w:rsidRPr="006072D7" w:rsidRDefault="006072D7" w:rsidP="003A4292">
      <w:pPr>
        <w:pStyle w:val="BulletL1"/>
      </w:pPr>
      <w:r>
        <w:t>If your symptoms last more than one day, you must provide a doctor’s note confirming you are fit to work in a food facility before you return to any meat or food handling area.</w:t>
      </w:r>
    </w:p>
    <w:p w14:paraId="2C30C7B6" w14:textId="77777777" w:rsidR="006072D7" w:rsidRPr="006072D7" w:rsidRDefault="006072D7" w:rsidP="003A4292">
      <w:pPr>
        <w:pStyle w:val="BulletL1"/>
      </w:pPr>
      <w:r>
        <w:t>Cover all cuts, abrasions, sores, or skin openings on your hands or exposed skin with a company-provided bandage. Wear a disposable, impermeable glove over any bandage on your hand.</w:t>
      </w:r>
    </w:p>
    <w:p w14:paraId="36FDCA4E" w14:textId="444BE771" w:rsidR="00AD7A50" w:rsidRDefault="004A152D" w:rsidP="003A4292">
      <w:pPr>
        <w:pStyle w:val="BulletL1"/>
      </w:pPr>
      <w:r>
        <w:t>Notify your supervisor immediately if you lose a bandage during production or if you are injured while working. Seek medical attention for any serious injury.</w:t>
      </w:r>
      <w:r w:rsidR="004C138E">
        <w:t xml:space="preserve"> A</w:t>
      </w:r>
      <w:r w:rsidR="004C138E" w:rsidRPr="004C138E">
        <w:t xml:space="preserve">ny potentially affected products must be assessed </w:t>
      </w:r>
      <w:r w:rsidR="004C138E">
        <w:t>for safety and subsequent disposition.</w:t>
      </w:r>
    </w:p>
    <w:p w14:paraId="3EF7A0E0" w14:textId="77777777" w:rsidR="004352AF" w:rsidRDefault="004352AF" w:rsidP="004352AF">
      <w:pPr>
        <w:pStyle w:val="BulletL1"/>
        <w:numPr>
          <w:ilvl w:val="0"/>
          <w:numId w:val="0"/>
        </w:numPr>
        <w:ind w:left="720"/>
      </w:pPr>
    </w:p>
    <w:p w14:paraId="087E765A" w14:textId="5D4B90C5" w:rsidR="00513416" w:rsidRPr="00EB6444" w:rsidRDefault="00513416" w:rsidP="00EB6444">
      <w:pPr>
        <w:pStyle w:val="Heading3"/>
        <w:numPr>
          <w:ilvl w:val="0"/>
          <w:numId w:val="25"/>
        </w:numPr>
        <w:spacing w:line="240" w:lineRule="auto"/>
        <w:ind w:left="0"/>
        <w:rPr>
          <w:kern w:val="0"/>
          <w14:ligatures w14:val="none"/>
        </w:rPr>
      </w:pPr>
      <w:r w:rsidRPr="00EB6444">
        <w:rPr>
          <w:kern w:val="0"/>
          <w14:ligatures w14:val="none"/>
        </w:rPr>
        <w:t>Start of Day Rules</w:t>
      </w:r>
    </w:p>
    <w:p w14:paraId="75724D54" w14:textId="60495E41" w:rsidR="004308DC" w:rsidRDefault="00867879" w:rsidP="003A4292">
      <w:pPr>
        <w:pStyle w:val="BulletL1"/>
      </w:pPr>
      <w:r>
        <w:t>Change out of your street shoes and into your facility</w:t>
      </w:r>
      <w:r w:rsidR="004C138E">
        <w:t xml:space="preserve"> safety</w:t>
      </w:r>
      <w:r>
        <w:t xml:space="preserve"> boots </w:t>
      </w:r>
      <w:r w:rsidR="0095177B">
        <w:t>before entering the production area</w:t>
      </w:r>
      <w:r w:rsidR="004C138E">
        <w:t>(s)</w:t>
      </w:r>
      <w:r>
        <w:t xml:space="preserve">. When you leave the production area, place your </w:t>
      </w:r>
      <w:r w:rsidR="004C138E">
        <w:t xml:space="preserve">facility safety </w:t>
      </w:r>
      <w:r>
        <w:t>boots back on the rack. Wear your street shoes only in the lunchroom, offices, and washrooms.</w:t>
      </w:r>
    </w:p>
    <w:p w14:paraId="6426DD9C" w14:textId="4FD429FC" w:rsidR="0097775A" w:rsidRDefault="0097775A" w:rsidP="003A4292">
      <w:pPr>
        <w:pStyle w:val="BulletL1"/>
      </w:pPr>
      <w:r w:rsidRPr="0097775A">
        <w:t xml:space="preserve">Remove personal items such as jewelry, watches, and unsecured objects </w:t>
      </w:r>
      <w:r>
        <w:t>(see the Jewelry section below).</w:t>
      </w:r>
    </w:p>
    <w:p w14:paraId="6929C4AA" w14:textId="3B66E5AB" w:rsidR="0097775A" w:rsidRDefault="0097775A" w:rsidP="003A4292">
      <w:pPr>
        <w:pStyle w:val="BulletL1"/>
      </w:pPr>
      <w:r w:rsidRPr="0097775A">
        <w:t>Wash and sanitize hands according to the facility handwashing procedure</w:t>
      </w:r>
      <w:r>
        <w:t xml:space="preserve"> below.</w:t>
      </w:r>
    </w:p>
    <w:p w14:paraId="77522233" w14:textId="6499322D" w:rsidR="004308DC" w:rsidRDefault="00513416" w:rsidP="003A4292">
      <w:pPr>
        <w:pStyle w:val="BulletL1"/>
      </w:pPr>
      <w:r>
        <w:t>Wear a hair net (or a hair covering if you are working only on the kill floor) whenever you are in production</w:t>
      </w:r>
      <w:r w:rsidR="0095177B">
        <w:t xml:space="preserve"> areas </w:t>
      </w:r>
      <w:r w:rsidR="0095177B" w:rsidRPr="0095177B">
        <w:t xml:space="preserve">(see </w:t>
      </w:r>
      <w:r w:rsidR="0095177B">
        <w:t>h</w:t>
      </w:r>
      <w:r w:rsidR="0095177B" w:rsidRPr="0095177B">
        <w:t xml:space="preserve">air and </w:t>
      </w:r>
      <w:r w:rsidR="0095177B">
        <w:t>f</w:t>
      </w:r>
      <w:r w:rsidR="0095177B" w:rsidRPr="0095177B">
        <w:t xml:space="preserve">acial </w:t>
      </w:r>
      <w:r w:rsidR="0095177B">
        <w:t>h</w:t>
      </w:r>
      <w:r w:rsidR="0095177B" w:rsidRPr="0095177B">
        <w:t xml:space="preserve">air </w:t>
      </w:r>
      <w:r w:rsidR="0095177B">
        <w:t>c</w:t>
      </w:r>
      <w:r w:rsidR="0095177B" w:rsidRPr="0095177B">
        <w:t>overing section)</w:t>
      </w:r>
      <w:r>
        <w:t>.</w:t>
      </w:r>
    </w:p>
    <w:p w14:paraId="2143B56C" w14:textId="77777777" w:rsidR="00B840E4" w:rsidRDefault="00B6082D" w:rsidP="00B840E4">
      <w:pPr>
        <w:pStyle w:val="BulletL1"/>
      </w:pPr>
      <w:r>
        <w:lastRenderedPageBreak/>
        <w:t>Put on the smock appropriate to your area</w:t>
      </w:r>
      <w:r w:rsidR="0068143C">
        <w:t xml:space="preserve"> (see smock and coverall requirements section)</w:t>
      </w:r>
      <w:r>
        <w:t>.</w:t>
      </w:r>
      <w:r w:rsidR="00B840E4" w:rsidRPr="00B840E4">
        <w:t xml:space="preserve"> </w:t>
      </w:r>
    </w:p>
    <w:p w14:paraId="644A659D" w14:textId="67682441" w:rsidR="00B840E4" w:rsidRDefault="00B840E4" w:rsidP="00B840E4">
      <w:pPr>
        <w:pStyle w:val="BulletL1"/>
      </w:pPr>
      <w:r w:rsidRPr="00B840E4">
        <w:t>Put on hearing protection, if required.</w:t>
      </w:r>
    </w:p>
    <w:p w14:paraId="7FDE0E0D" w14:textId="15596E01" w:rsidR="00513416" w:rsidRDefault="00B6082D" w:rsidP="0095177B">
      <w:pPr>
        <w:pStyle w:val="BulletL1"/>
      </w:pPr>
      <w:r>
        <w:t>Put on gloves and plastic sleeves as required for your area and operation</w:t>
      </w:r>
      <w:r w:rsidR="0095177B">
        <w:t xml:space="preserve"> </w:t>
      </w:r>
      <w:r w:rsidR="0095177B" w:rsidRPr="0095177B">
        <w:t>(see Gloves and Protective Sleeves</w:t>
      </w:r>
      <w:r w:rsidR="0095177B">
        <w:t xml:space="preserve"> </w:t>
      </w:r>
      <w:r w:rsidR="0095177B" w:rsidRPr="0095177B">
        <w:t>section).</w:t>
      </w:r>
    </w:p>
    <w:p w14:paraId="63ABD269" w14:textId="6B13D3DD" w:rsidR="00B840E4" w:rsidRDefault="00B840E4" w:rsidP="0095177B">
      <w:pPr>
        <w:pStyle w:val="BulletL1"/>
      </w:pPr>
      <w:r w:rsidRPr="00B840E4">
        <w:t xml:space="preserve">Conduct a final visual check to ensure PPE is properly worn </w:t>
      </w:r>
      <w:r>
        <w:t xml:space="preserve">before entering </w:t>
      </w:r>
      <w:r w:rsidR="004C138E">
        <w:t xml:space="preserve">the production </w:t>
      </w:r>
      <w:r>
        <w:t>floor.</w:t>
      </w:r>
    </w:p>
    <w:p w14:paraId="312BBAFD" w14:textId="5ECCF7B0" w:rsidR="00A329D5" w:rsidRDefault="00A329D5" w:rsidP="00693F11">
      <w:pPr>
        <w:pStyle w:val="BulletL1"/>
        <w:numPr>
          <w:ilvl w:val="0"/>
          <w:numId w:val="0"/>
        </w:numPr>
        <w:ind w:left="360"/>
      </w:pPr>
    </w:p>
    <w:p w14:paraId="77701A75" w14:textId="5EBC29BE" w:rsidR="00B6082D" w:rsidRPr="00B6082D" w:rsidRDefault="00B6082D" w:rsidP="00011419">
      <w:pPr>
        <w:pStyle w:val="Heading4"/>
        <w:numPr>
          <w:ilvl w:val="1"/>
          <w:numId w:val="25"/>
        </w:numPr>
        <w:spacing w:line="240" w:lineRule="auto"/>
        <w:ind w:left="0" w:firstLine="0"/>
      </w:pPr>
      <w:r>
        <w:t xml:space="preserve">Hair and Facial Hair Covering </w:t>
      </w:r>
      <w:r w:rsidRPr="00011419">
        <w:rPr>
          <w:kern w:val="0"/>
          <w:szCs w:val="24"/>
          <w14:ligatures w14:val="none"/>
        </w:rPr>
        <w:t>Requirements</w:t>
      </w:r>
      <w:r>
        <w:t xml:space="preserve"> by Area</w:t>
      </w:r>
    </w:p>
    <w:p w14:paraId="01EEAB70" w14:textId="486878C0" w:rsidR="00B6082D" w:rsidRPr="004A152D" w:rsidRDefault="00B6082D" w:rsidP="004A152D">
      <w:pPr>
        <w:rPr>
          <w:b/>
          <w:bCs/>
        </w:rPr>
      </w:pPr>
      <w:r>
        <w:rPr>
          <w:b/>
          <w:bCs/>
        </w:rPr>
        <w:t>Your hair and facial hair covering requirements depend on the area you are working in, as follows:</w:t>
      </w:r>
    </w:p>
    <w:p w14:paraId="581ED22D" w14:textId="565345D1" w:rsidR="00B6082D" w:rsidRDefault="00B6082D" w:rsidP="003A4292">
      <w:pPr>
        <w:pStyle w:val="BulletL1"/>
      </w:pPr>
      <w:r w:rsidRPr="00E9597C">
        <w:rPr>
          <w:b/>
          <w:bCs/>
        </w:rPr>
        <w:t>Scald/Pluck Room and Kill Floor</w:t>
      </w:r>
      <w:r>
        <w:t xml:space="preserve"> — Wear a clean hair covering (for example, a hard hat). Wear a </w:t>
      </w:r>
      <w:proofErr w:type="gramStart"/>
      <w:r>
        <w:t>hairnet</w:t>
      </w:r>
      <w:proofErr w:type="gramEnd"/>
      <w:r>
        <w:t xml:space="preserve"> only if your hair is longer than shoulder length. You do not need </w:t>
      </w:r>
      <w:proofErr w:type="gramStart"/>
      <w:r>
        <w:t>a facial</w:t>
      </w:r>
      <w:proofErr w:type="gramEnd"/>
      <w:r>
        <w:t xml:space="preserve"> hair covering in these areas.</w:t>
      </w:r>
    </w:p>
    <w:p w14:paraId="3171E988" w14:textId="2E1E73AE" w:rsidR="00B6082D" w:rsidRDefault="00B6082D" w:rsidP="003A4292">
      <w:pPr>
        <w:pStyle w:val="BulletL1"/>
      </w:pPr>
      <w:r w:rsidRPr="00E9597C">
        <w:rPr>
          <w:b/>
          <w:bCs/>
        </w:rPr>
        <w:t>Evisceration Floor</w:t>
      </w:r>
      <w:r>
        <w:t xml:space="preserve"> — Wear a hairnet</w:t>
      </w:r>
      <w:r w:rsidR="004C138E">
        <w:t xml:space="preserve"> that fully covers all hair</w:t>
      </w:r>
      <w:r>
        <w:t xml:space="preserve">. You do not need </w:t>
      </w:r>
      <w:proofErr w:type="gramStart"/>
      <w:r>
        <w:t>a facial</w:t>
      </w:r>
      <w:proofErr w:type="gramEnd"/>
      <w:r>
        <w:t xml:space="preserve"> hair covering.</w:t>
      </w:r>
    </w:p>
    <w:p w14:paraId="7A18D06F" w14:textId="272DFE55" w:rsidR="00B6082D" w:rsidRDefault="00B6082D" w:rsidP="003A4292">
      <w:pPr>
        <w:pStyle w:val="BulletL1"/>
      </w:pPr>
      <w:r w:rsidRPr="00E9597C">
        <w:rPr>
          <w:b/>
          <w:bCs/>
        </w:rPr>
        <w:t>Processing Areas</w:t>
      </w:r>
      <w:r>
        <w:t xml:space="preserve"> — Wear a hairnet</w:t>
      </w:r>
      <w:r w:rsidR="004C138E">
        <w:t xml:space="preserve"> that fully covers all hair</w:t>
      </w:r>
      <w:r>
        <w:t xml:space="preserve">. The mesh must be fine enough to keep loose hair from escaping, and your hairnet must cover </w:t>
      </w:r>
      <w:proofErr w:type="gramStart"/>
      <w:r>
        <w:t>all of</w:t>
      </w:r>
      <w:proofErr w:type="gramEnd"/>
      <w:r>
        <w:t xml:space="preserve"> your exposed hair. </w:t>
      </w:r>
      <w:proofErr w:type="gramStart"/>
      <w:r>
        <w:t>A religious</w:t>
      </w:r>
      <w:proofErr w:type="gramEnd"/>
      <w:r>
        <w:t xml:space="preserve"> hair covering is acceptable </w:t>
      </w:r>
      <w:proofErr w:type="gramStart"/>
      <w:r>
        <w:t>as long as</w:t>
      </w:r>
      <w:proofErr w:type="gramEnd"/>
      <w:r>
        <w:t xml:space="preserve"> it is clean and covers </w:t>
      </w:r>
      <w:proofErr w:type="gramStart"/>
      <w:r>
        <w:t>all of</w:t>
      </w:r>
      <w:proofErr w:type="gramEnd"/>
      <w:r>
        <w:t xml:space="preserve"> your hair. If you have exposed facial hair, you must also wear </w:t>
      </w:r>
      <w:proofErr w:type="gramStart"/>
      <w:r>
        <w:t>a facial</w:t>
      </w:r>
      <w:proofErr w:type="gramEnd"/>
      <w:r>
        <w:t xml:space="preserve"> hair covering. Exposed facial hair means a moustache, beard, goatee, or any other facial hair long enough that you can grasp it between your thumb and the knuckle of your index finger. If you have exposed arm, chest, or other body hair that could present a contamination risk, wear appropriate protective clothing or coverings to contain that hair and prevent contamination of food, food contact surfaces, ingredients, or packaging materials.</w:t>
      </w:r>
    </w:p>
    <w:p w14:paraId="55841137" w14:textId="77777777" w:rsidR="00B6082D" w:rsidRDefault="00B6082D" w:rsidP="00011419">
      <w:pPr>
        <w:pStyle w:val="Heading4"/>
        <w:spacing w:line="240" w:lineRule="auto"/>
      </w:pPr>
    </w:p>
    <w:p w14:paraId="0A0C5BFE" w14:textId="534D9B7A" w:rsidR="00B6082D" w:rsidRPr="00B6082D" w:rsidRDefault="00B6082D" w:rsidP="00011419">
      <w:pPr>
        <w:pStyle w:val="Heading4"/>
        <w:numPr>
          <w:ilvl w:val="1"/>
          <w:numId w:val="25"/>
        </w:numPr>
        <w:spacing w:line="240" w:lineRule="auto"/>
        <w:ind w:left="0" w:firstLine="0"/>
      </w:pPr>
      <w:r>
        <w:t>Jewelry</w:t>
      </w:r>
    </w:p>
    <w:p w14:paraId="7D5841A2" w14:textId="6080D93E" w:rsidR="00B6082D" w:rsidRDefault="00B6082D" w:rsidP="003A4292">
      <w:pPr>
        <w:pStyle w:val="BulletL1"/>
      </w:pPr>
      <w:r>
        <w:t>Do not wear jewelry — such as rings, watches, necklaces, earrings, body piercings, or other exposed removable jewelry — while you are in the</w:t>
      </w:r>
      <w:r w:rsidR="004C138E">
        <w:t xml:space="preserve"> production areas</w:t>
      </w:r>
      <w:r>
        <w:t>. The only exceptions are Medical Alert identification and items that cannot be removed (for example, a nose stud or wedding band).</w:t>
      </w:r>
    </w:p>
    <w:p w14:paraId="3DDAE1A8" w14:textId="77777777" w:rsidR="00B6082D" w:rsidRDefault="00B6082D" w:rsidP="003A4292">
      <w:pPr>
        <w:pStyle w:val="BulletL1"/>
      </w:pPr>
      <w:r>
        <w:t>Keep any jewelry you cannot remove covered.</w:t>
      </w:r>
    </w:p>
    <w:p w14:paraId="48B6B061" w14:textId="77777777" w:rsidR="00B6082D" w:rsidRDefault="00B6082D" w:rsidP="00C347A0">
      <w:pPr>
        <w:pStyle w:val="BulletL1"/>
        <w:numPr>
          <w:ilvl w:val="0"/>
          <w:numId w:val="0"/>
        </w:numPr>
      </w:pPr>
    </w:p>
    <w:p w14:paraId="10632D27" w14:textId="77777777" w:rsidR="00656871" w:rsidRDefault="00656871" w:rsidP="00011419">
      <w:pPr>
        <w:pStyle w:val="Heading4"/>
        <w:numPr>
          <w:ilvl w:val="1"/>
          <w:numId w:val="25"/>
        </w:numPr>
        <w:spacing w:line="240" w:lineRule="auto"/>
        <w:ind w:left="0" w:firstLine="0"/>
      </w:pPr>
      <w:r>
        <w:t>Smock</w:t>
      </w:r>
      <w:r w:rsidRPr="00011419">
        <w:t xml:space="preserve"> </w:t>
      </w:r>
      <w:r>
        <w:t>and</w:t>
      </w:r>
      <w:r w:rsidRPr="00011419">
        <w:t xml:space="preserve"> </w:t>
      </w:r>
      <w:r>
        <w:t>Coverall</w:t>
      </w:r>
      <w:r w:rsidRPr="00011419">
        <w:t xml:space="preserve"> </w:t>
      </w:r>
      <w:r>
        <w:t>Requirements</w:t>
      </w:r>
      <w:r w:rsidRPr="00011419">
        <w:t xml:space="preserve"> </w:t>
      </w:r>
      <w:r>
        <w:t>by</w:t>
      </w:r>
      <w:r w:rsidRPr="00011419">
        <w:t xml:space="preserve"> </w:t>
      </w:r>
      <w:r>
        <w:t>Area</w:t>
      </w:r>
    </w:p>
    <w:p w14:paraId="47991D7B" w14:textId="05030123" w:rsidR="00656871" w:rsidRPr="00656871" w:rsidRDefault="00656871" w:rsidP="00C347A0">
      <w:pPr>
        <w:rPr>
          <w:rStyle w:val="Strong"/>
          <w:b w:val="0"/>
          <w:bCs w:val="0"/>
        </w:rPr>
      </w:pPr>
      <w:r>
        <w:rPr>
          <w:rStyle w:val="Strong"/>
        </w:rPr>
        <w:t>Barn/Lairage</w:t>
      </w:r>
      <w:r>
        <w:rPr>
          <w:rStyle w:val="Strong"/>
          <w:b w:val="0"/>
          <w:bCs w:val="0"/>
        </w:rPr>
        <w:t xml:space="preserve"> — Wear a </w:t>
      </w:r>
      <w:r w:rsidR="004C138E">
        <w:rPr>
          <w:rStyle w:val="Strong"/>
          <w:b w:val="0"/>
          <w:bCs w:val="0"/>
        </w:rPr>
        <w:t>designated</w:t>
      </w:r>
      <w:r w:rsidR="007758F8">
        <w:rPr>
          <w:rStyle w:val="Strong"/>
          <w:b w:val="0"/>
          <w:bCs w:val="0"/>
        </w:rPr>
        <w:t xml:space="preserve"> </w:t>
      </w:r>
      <w:r w:rsidR="007758F8" w:rsidRPr="007758F8">
        <w:rPr>
          <w:rStyle w:val="Strong"/>
          <w:i/>
          <w:iCs/>
        </w:rPr>
        <w:t>[insert smock color]</w:t>
      </w:r>
      <w:r>
        <w:rPr>
          <w:rStyle w:val="Strong"/>
          <w:b w:val="0"/>
          <w:bCs w:val="0"/>
        </w:rPr>
        <w:t xml:space="preserve"> smock</w:t>
      </w:r>
      <w:r w:rsidR="004C138E">
        <w:rPr>
          <w:rStyle w:val="Strong"/>
          <w:b w:val="0"/>
          <w:bCs w:val="0"/>
        </w:rPr>
        <w:t xml:space="preserve"> </w:t>
      </w:r>
      <w:r>
        <w:rPr>
          <w:rStyle w:val="Strong"/>
          <w:b w:val="0"/>
          <w:bCs w:val="0"/>
        </w:rPr>
        <w:t xml:space="preserve">when you help place live animals in the barn and into the knock </w:t>
      </w:r>
      <w:proofErr w:type="gramStart"/>
      <w:r>
        <w:rPr>
          <w:rStyle w:val="Strong"/>
          <w:b w:val="0"/>
          <w:bCs w:val="0"/>
        </w:rPr>
        <w:t>box, or</w:t>
      </w:r>
      <w:proofErr w:type="gramEnd"/>
      <w:r>
        <w:rPr>
          <w:rStyle w:val="Strong"/>
          <w:b w:val="0"/>
          <w:bCs w:val="0"/>
        </w:rPr>
        <w:t xml:space="preserve"> wear it over your coveralls when you assist with ante-mortem inspection. When you finish these duties, remove the </w:t>
      </w:r>
      <w:r w:rsidR="004352AF" w:rsidRPr="007758F8">
        <w:rPr>
          <w:rStyle w:val="Strong"/>
          <w:i/>
          <w:iCs/>
        </w:rPr>
        <w:t>[insert smock color]</w:t>
      </w:r>
      <w:r w:rsidR="004352AF">
        <w:rPr>
          <w:rStyle w:val="Strong"/>
          <w:b w:val="0"/>
          <w:bCs w:val="0"/>
        </w:rPr>
        <w:t xml:space="preserve"> </w:t>
      </w:r>
      <w:r>
        <w:rPr>
          <w:rStyle w:val="Strong"/>
          <w:b w:val="0"/>
          <w:bCs w:val="0"/>
        </w:rPr>
        <w:t>smock and hang it in the appropriate location, then wash your hands before you return to the work area in proper kill floor attire. Remove your coveralls when you leave the facility for lunch. If you work in slaughter, do not work in other areas until you have washed and changed your outer garments.</w:t>
      </w:r>
    </w:p>
    <w:p w14:paraId="47C7E40B" w14:textId="65A20294" w:rsidR="00656871" w:rsidRDefault="00656871" w:rsidP="00C347A0">
      <w:r>
        <w:rPr>
          <w:rStyle w:val="Strong"/>
        </w:rPr>
        <w:t>Scald/Pluck Room and Kill Floor</w:t>
      </w:r>
      <w:r>
        <w:t xml:space="preserve"> — Wear clean, company-issued protective outerwear suited to the conditions of the area (for example, coveralls, aprons, or smocks). Keep your smock in good condition and change it when it becomes </w:t>
      </w:r>
      <w:r w:rsidR="008248C9">
        <w:t xml:space="preserve">heavily </w:t>
      </w:r>
      <w:r>
        <w:t>soiled.</w:t>
      </w:r>
      <w:r w:rsidR="008248C9">
        <w:t xml:space="preserve"> </w:t>
      </w:r>
      <w:r w:rsidR="008248C9" w:rsidRPr="008248C9">
        <w:t>Keep kill floor aprons and coveralls on the kill floor; do not wear them in other areas of the facility</w:t>
      </w:r>
      <w:r w:rsidR="008248C9">
        <w:t xml:space="preserve"> such as lunchroom</w:t>
      </w:r>
      <w:r w:rsidR="008248C9" w:rsidRPr="008248C9">
        <w:t>.</w:t>
      </w:r>
    </w:p>
    <w:p w14:paraId="5A8460A6" w14:textId="10CDA9C1" w:rsidR="00656871" w:rsidRDefault="00656871" w:rsidP="00C347A0">
      <w:r>
        <w:rPr>
          <w:rStyle w:val="Strong"/>
        </w:rPr>
        <w:t>Evisceration Floor</w:t>
      </w:r>
      <w:r>
        <w:t xml:space="preserve"> — Wear a clean smock or coverall suited to the evisceration environment. Keep it in good condition and change it when it becomes</w:t>
      </w:r>
      <w:r w:rsidR="004A0F6F">
        <w:t xml:space="preserve"> heavily</w:t>
      </w:r>
      <w:r>
        <w:t xml:space="preserve"> soiled.</w:t>
      </w:r>
    </w:p>
    <w:p w14:paraId="237C944D" w14:textId="56F65230" w:rsidR="00656871" w:rsidRDefault="00656871" w:rsidP="00C347A0">
      <w:r>
        <w:rPr>
          <w:rStyle w:val="Strong"/>
        </w:rPr>
        <w:t>Raw Processing Areas</w:t>
      </w:r>
      <w:r>
        <w:t xml:space="preserve"> — When you handle raw or processed meats, wear a clean </w:t>
      </w:r>
      <w:r w:rsidR="007758F8" w:rsidRPr="007758F8">
        <w:rPr>
          <w:b/>
          <w:bCs/>
          <w:i/>
          <w:iCs/>
        </w:rPr>
        <w:t>[insert smock color]</w:t>
      </w:r>
      <w:r w:rsidR="007758F8" w:rsidRPr="007758F8">
        <w:t xml:space="preserve"> </w:t>
      </w:r>
      <w:r>
        <w:t xml:space="preserve"> smock. Do not wear smocks or coveralls used in processing areas in non-production areas (for </w:t>
      </w:r>
      <w:r>
        <w:lastRenderedPageBreak/>
        <w:t>example, lunchrooms, washrooms, or offices). Do not move into other areas until you have washed and changed your outer garments.</w:t>
      </w:r>
    </w:p>
    <w:p w14:paraId="64721520" w14:textId="566243CE" w:rsidR="00656871" w:rsidRDefault="00656871" w:rsidP="00C347A0">
      <w:r>
        <w:rPr>
          <w:b/>
          <w:bCs/>
        </w:rPr>
        <w:t>RTE Area</w:t>
      </w:r>
      <w:r>
        <w:t xml:space="preserve"> — When you work in the ready-to-eat (RTE) area, wear </w:t>
      </w:r>
      <w:proofErr w:type="gramStart"/>
      <w:r>
        <w:t>a clean</w:t>
      </w:r>
      <w:proofErr w:type="gramEnd"/>
      <w:r>
        <w:t xml:space="preserve"> </w:t>
      </w:r>
      <w:r w:rsidR="007758F8" w:rsidRPr="007758F8">
        <w:rPr>
          <w:b/>
          <w:bCs/>
          <w:i/>
          <w:iCs/>
        </w:rPr>
        <w:t xml:space="preserve">[insert smock </w:t>
      </w:r>
      <w:proofErr w:type="gramStart"/>
      <w:r w:rsidR="007758F8" w:rsidRPr="007758F8">
        <w:rPr>
          <w:b/>
          <w:bCs/>
          <w:i/>
          <w:iCs/>
        </w:rPr>
        <w:t>color]</w:t>
      </w:r>
      <w:r w:rsidR="007758F8" w:rsidRPr="007758F8">
        <w:t xml:space="preserve"> </w:t>
      </w:r>
      <w:r>
        <w:t xml:space="preserve"> smock</w:t>
      </w:r>
      <w:proofErr w:type="gramEnd"/>
      <w:r>
        <w:t xml:space="preserve"> used only for that area. </w:t>
      </w:r>
      <w:r w:rsidRPr="004A0F6F">
        <w:t>Do not wear your RTE smock in raw product areas, and do not enter the RTE area wearing a smock used for raw product handling.</w:t>
      </w:r>
      <w:r>
        <w:t xml:space="preserve"> Before you enter the RTE area from any other production zone, change your smock and wash your hands. This separation is essential to prevent cross-contamination of finished RTE product.</w:t>
      </w:r>
    </w:p>
    <w:p w14:paraId="44EA08BA" w14:textId="77777777" w:rsidR="004A0F6F" w:rsidRDefault="00656871" w:rsidP="00C347A0">
      <w:r>
        <w:rPr>
          <w:rStyle w:val="Strong"/>
        </w:rPr>
        <w:t>General Requirements (all areas)</w:t>
      </w:r>
      <w:r>
        <w:t xml:space="preserve"> </w:t>
      </w:r>
    </w:p>
    <w:p w14:paraId="2115C270" w14:textId="78BDAD23" w:rsidR="004A0F6F" w:rsidRDefault="00656871" w:rsidP="004A0F6F">
      <w:pPr>
        <w:pStyle w:val="BulletL1"/>
      </w:pPr>
      <w:r>
        <w:t xml:space="preserve">Before you leave the </w:t>
      </w:r>
      <w:r w:rsidR="007758F8">
        <w:t>production area for break</w:t>
      </w:r>
      <w:r>
        <w:t xml:space="preserve">, remove your smock or coveralls and hang them in the designated area. </w:t>
      </w:r>
    </w:p>
    <w:p w14:paraId="519DA174" w14:textId="789256B8" w:rsidR="00656871" w:rsidRDefault="00656871" w:rsidP="004A0F6F">
      <w:pPr>
        <w:pStyle w:val="BulletL1"/>
      </w:pPr>
      <w:r>
        <w:t>Keep all protective coverings in good condition and replace them when they are torn, heavily soiled, or no longer fit for use.</w:t>
      </w:r>
    </w:p>
    <w:p w14:paraId="1F9CE29E" w14:textId="77777777" w:rsidR="004A0F6F" w:rsidRDefault="004A0F6F" w:rsidP="004A0F6F">
      <w:pPr>
        <w:pStyle w:val="BulletL1"/>
        <w:numPr>
          <w:ilvl w:val="0"/>
          <w:numId w:val="0"/>
        </w:numPr>
        <w:ind w:left="720" w:hanging="360"/>
      </w:pPr>
    </w:p>
    <w:p w14:paraId="5196912E" w14:textId="77777777" w:rsidR="000C3253" w:rsidRDefault="000C3253" w:rsidP="00011419">
      <w:pPr>
        <w:pStyle w:val="Heading4"/>
        <w:numPr>
          <w:ilvl w:val="1"/>
          <w:numId w:val="25"/>
        </w:numPr>
        <w:spacing w:line="240" w:lineRule="auto"/>
        <w:ind w:left="0" w:firstLine="0"/>
      </w:pPr>
      <w:r>
        <w:t>Gloves</w:t>
      </w:r>
      <w:r w:rsidRPr="00011419">
        <w:t xml:space="preserve"> </w:t>
      </w:r>
      <w:r>
        <w:t>and</w:t>
      </w:r>
      <w:r w:rsidRPr="00011419">
        <w:t xml:space="preserve"> </w:t>
      </w:r>
      <w:r>
        <w:t>Protective</w:t>
      </w:r>
      <w:r w:rsidRPr="00011419">
        <w:t xml:space="preserve"> </w:t>
      </w:r>
      <w:r>
        <w:t>Sleeves</w:t>
      </w:r>
    </w:p>
    <w:p w14:paraId="184C6A0E" w14:textId="77777777" w:rsidR="000C3253" w:rsidRDefault="000C3253" w:rsidP="003C3BF9">
      <w:pPr>
        <w:pStyle w:val="BulletL1"/>
      </w:pPr>
      <w:r>
        <w:t xml:space="preserve">Wearing gloves </w:t>
      </w:r>
      <w:r>
        <w:rPr>
          <w:u w:val="single"/>
        </w:rPr>
        <w:t>does not</w:t>
      </w:r>
      <w:r>
        <w:t xml:space="preserve"> eliminate cross-contamination. Your gloved hands can pick up just as much contamination as bare hands, so wash them just as thoroughly.</w:t>
      </w:r>
    </w:p>
    <w:p w14:paraId="468D547B" w14:textId="77777777" w:rsidR="000C3253" w:rsidRDefault="000C3253" w:rsidP="003C3BF9">
      <w:pPr>
        <w:pStyle w:val="BulletL1"/>
      </w:pPr>
      <w:r>
        <w:t>When you handle meat products, wear latex or nitrile gloves over cotton gloves. During cutting, trimming, and deboning, wear mesh gloves underneath your nitrile gloves to protect yourself.</w:t>
      </w:r>
    </w:p>
    <w:p w14:paraId="36EED1C5" w14:textId="006E237C" w:rsidR="000C3253" w:rsidRDefault="000C3253" w:rsidP="003C3BF9">
      <w:pPr>
        <w:pStyle w:val="BulletL1"/>
      </w:pPr>
      <w:r>
        <w:t>Change your gloves whenever they tear and account for every piece of a torn glove. Also change your gloves when they become</w:t>
      </w:r>
      <w:r w:rsidR="00320109">
        <w:t xml:space="preserve"> heavily</w:t>
      </w:r>
      <w:r>
        <w:t xml:space="preserve"> soiled, after you touch non-food contact surfaces (for example, the floor or cardboard), when you move between work areas, and when you move between RTE and non-RTE products in either direction. Wash your hands before you put on a new pair of gloves.</w:t>
      </w:r>
    </w:p>
    <w:p w14:paraId="02F2394E" w14:textId="77777777" w:rsidR="000C3253" w:rsidRDefault="000C3253" w:rsidP="003C3BF9">
      <w:pPr>
        <w:pStyle w:val="BulletL1"/>
      </w:pPr>
      <w:r>
        <w:t>Wear plastic or disposable sleeves when your work or product area requires them (for example, when you work with exposed product and your arms may touch it). Make sure your sleeves cover your forearms fully, and change them when they tear, become soiled, or when you move between incompatible product areas — especially when you move between raw and RTE zones.</w:t>
      </w:r>
    </w:p>
    <w:p w14:paraId="218D046F" w14:textId="77777777" w:rsidR="000C3253" w:rsidRDefault="000C3253" w:rsidP="003C3BF9">
      <w:pPr>
        <w:pStyle w:val="BulletL1"/>
      </w:pPr>
      <w:r>
        <w:t>Clean and sanitize reusable sleeves (for example, fabric or chain mail) between uses, and do not move them between raw and RTE areas until you have sanitized them.</w:t>
      </w:r>
    </w:p>
    <w:p w14:paraId="39EFD86A" w14:textId="77777777" w:rsidR="000C3253" w:rsidRDefault="000C3253" w:rsidP="003C3BF9">
      <w:pPr>
        <w:pStyle w:val="BulletL1"/>
      </w:pPr>
      <w:r>
        <w:t xml:space="preserve">Like gloves, sleeves do not replace proper handwashing. Wash your hands and change both your gloves and sleeves whenever the product </w:t>
      </w:r>
      <w:proofErr w:type="gramStart"/>
      <w:r>
        <w:t>could</w:t>
      </w:r>
      <w:proofErr w:type="gramEnd"/>
      <w:r>
        <w:t xml:space="preserve"> become contaminated.</w:t>
      </w:r>
    </w:p>
    <w:p w14:paraId="1F4323E3" w14:textId="77777777" w:rsidR="004352AF" w:rsidRDefault="004352AF" w:rsidP="004352AF">
      <w:pPr>
        <w:pStyle w:val="BulletL1"/>
        <w:numPr>
          <w:ilvl w:val="0"/>
          <w:numId w:val="0"/>
        </w:numPr>
        <w:ind w:left="720"/>
      </w:pPr>
    </w:p>
    <w:p w14:paraId="04CDFB71" w14:textId="54AACDA7" w:rsidR="00513416" w:rsidRPr="00357405" w:rsidRDefault="00513416" w:rsidP="00357405">
      <w:pPr>
        <w:pStyle w:val="Heading3"/>
        <w:numPr>
          <w:ilvl w:val="0"/>
          <w:numId w:val="25"/>
        </w:numPr>
        <w:spacing w:line="240" w:lineRule="auto"/>
        <w:ind w:left="0"/>
        <w:rPr>
          <w:kern w:val="0"/>
          <w14:ligatures w14:val="none"/>
        </w:rPr>
      </w:pPr>
      <w:r w:rsidRPr="00357405">
        <w:rPr>
          <w:kern w:val="0"/>
          <w14:ligatures w14:val="none"/>
        </w:rPr>
        <w:t>Rules During Production</w:t>
      </w:r>
    </w:p>
    <w:p w14:paraId="792195C5" w14:textId="77777777" w:rsidR="00513416" w:rsidRPr="00513416" w:rsidRDefault="00513416" w:rsidP="00011419">
      <w:pPr>
        <w:pStyle w:val="Heading4"/>
        <w:numPr>
          <w:ilvl w:val="1"/>
          <w:numId w:val="25"/>
        </w:numPr>
        <w:spacing w:line="240" w:lineRule="auto"/>
        <w:ind w:left="0" w:firstLine="0"/>
      </w:pPr>
      <w:r>
        <w:t>Hand Washing/Sanitizing</w:t>
      </w:r>
    </w:p>
    <w:p w14:paraId="187B94CA" w14:textId="08AAFB70" w:rsidR="00513416" w:rsidRDefault="00513416" w:rsidP="00FB1284">
      <w:pPr>
        <w:spacing w:before="0" w:after="0"/>
      </w:pPr>
      <w:r>
        <w:t xml:space="preserve">Wash your hands thoroughly with </w:t>
      </w:r>
      <w:proofErr w:type="gramStart"/>
      <w:r>
        <w:t>an approved</w:t>
      </w:r>
      <w:proofErr w:type="gramEnd"/>
      <w:r>
        <w:t xml:space="preserve"> soap and warm water. </w:t>
      </w:r>
      <w:r w:rsidR="007758F8">
        <w:t>All workers</w:t>
      </w:r>
      <w:r>
        <w:t xml:space="preserve"> (and any visitor) must wash </w:t>
      </w:r>
      <w:r w:rsidR="007758F8">
        <w:t>their</w:t>
      </w:r>
      <w:r>
        <w:t xml:space="preserve"> hands: </w:t>
      </w:r>
    </w:p>
    <w:p w14:paraId="2FDC9891" w14:textId="77777777" w:rsidR="000B3625" w:rsidRDefault="00513416" w:rsidP="003A4292">
      <w:pPr>
        <w:pStyle w:val="BulletL1"/>
      </w:pPr>
      <w:r>
        <w:t xml:space="preserve">After visiting the washroom, eating, or smoking; </w:t>
      </w:r>
    </w:p>
    <w:p w14:paraId="4705B5DA" w14:textId="244533B4" w:rsidR="000B3625" w:rsidRDefault="00513416" w:rsidP="003A4292">
      <w:pPr>
        <w:pStyle w:val="BulletL1"/>
      </w:pPr>
      <w:r>
        <w:t>When entering a production area</w:t>
      </w:r>
      <w:r w:rsidR="007758F8">
        <w:t xml:space="preserve"> (including start of shift and after breaks)</w:t>
      </w:r>
      <w:r>
        <w:t xml:space="preserve">; </w:t>
      </w:r>
    </w:p>
    <w:p w14:paraId="7F0AAA21" w14:textId="77777777" w:rsidR="000B3625" w:rsidRDefault="00513416" w:rsidP="003A4292">
      <w:pPr>
        <w:pStyle w:val="BulletL1"/>
      </w:pPr>
      <w:r>
        <w:t xml:space="preserve">After coughing or sneezing; </w:t>
      </w:r>
    </w:p>
    <w:p w14:paraId="42CC703A" w14:textId="77777777" w:rsidR="000B3625" w:rsidRDefault="00513416" w:rsidP="003A4292">
      <w:pPr>
        <w:pStyle w:val="BulletL1"/>
      </w:pPr>
      <w:r>
        <w:t>When you begin or return to work; and</w:t>
      </w:r>
    </w:p>
    <w:p w14:paraId="5BF62335" w14:textId="68FCBC30" w:rsidR="00513416" w:rsidRDefault="00513416" w:rsidP="003A4292">
      <w:pPr>
        <w:pStyle w:val="BulletL1"/>
      </w:pPr>
      <w:r>
        <w:t>Whenever there is a risk of contaminating the work area or product.</w:t>
      </w:r>
    </w:p>
    <w:p w14:paraId="5D19F6D8" w14:textId="77777777" w:rsidR="007758F8" w:rsidRPr="007758F8" w:rsidRDefault="007758F8" w:rsidP="007758F8">
      <w:pPr>
        <w:pStyle w:val="BulletL1"/>
      </w:pPr>
      <w:r w:rsidRPr="007758F8">
        <w:t>After handling waste or dirty materials or touching non-food contact surface.</w:t>
      </w:r>
    </w:p>
    <w:p w14:paraId="49D83B45" w14:textId="77777777" w:rsidR="007758F8" w:rsidRDefault="007758F8" w:rsidP="007758F8">
      <w:pPr>
        <w:pStyle w:val="BulletL1"/>
        <w:numPr>
          <w:ilvl w:val="0"/>
          <w:numId w:val="0"/>
        </w:numPr>
        <w:ind w:left="720"/>
      </w:pPr>
    </w:p>
    <w:p w14:paraId="0CB17F53" w14:textId="291D432B" w:rsidR="00513416" w:rsidRDefault="007758F8" w:rsidP="00F413FE">
      <w:pPr>
        <w:spacing w:before="0" w:after="0"/>
      </w:pPr>
      <w:r>
        <w:lastRenderedPageBreak/>
        <w:t>H</w:t>
      </w:r>
      <w:r w:rsidR="00513416">
        <w:t>ands are one of the main sources of contamination, so washing them well greatly reduces the chance of contaminating the product. Do not use your work clothing to dry your hands.</w:t>
      </w:r>
    </w:p>
    <w:p w14:paraId="302FEE40" w14:textId="77777777" w:rsidR="00A329D5" w:rsidRDefault="00A329D5" w:rsidP="00F413FE">
      <w:pPr>
        <w:spacing w:before="0" w:after="0"/>
      </w:pPr>
    </w:p>
    <w:p w14:paraId="106E492E" w14:textId="2DB498D5" w:rsidR="00513416" w:rsidRPr="00513416" w:rsidRDefault="00241E49" w:rsidP="008248C9">
      <w:pPr>
        <w:pStyle w:val="Heading5"/>
      </w:pPr>
      <w:r>
        <w:t>4.1.1</w:t>
      </w:r>
      <w:r>
        <w:tab/>
      </w:r>
      <w:r w:rsidR="000B3625">
        <w:t>Proper hand-washing technique:</w:t>
      </w:r>
    </w:p>
    <w:p w14:paraId="7D9AE0C4" w14:textId="6DEAEEA5" w:rsidR="00513416" w:rsidRDefault="00513416" w:rsidP="00FB1284">
      <w:pPr>
        <w:pStyle w:val="BulletL2"/>
        <w:numPr>
          <w:ilvl w:val="0"/>
          <w:numId w:val="0"/>
        </w:numPr>
        <w:spacing w:before="0"/>
      </w:pPr>
      <w:r>
        <w:t>Use soap and warm water</w:t>
      </w:r>
      <w:r>
        <w:rPr>
          <w:rFonts w:cs="Arial"/>
        </w:rPr>
        <w:t>→</w:t>
      </w:r>
      <w:r>
        <w:t xml:space="preserve"> Wash vigorously for 10-20 seconds</w:t>
      </w:r>
      <w:r>
        <w:rPr>
          <w:rFonts w:cs="Arial"/>
        </w:rPr>
        <w:t>→</w:t>
      </w:r>
      <w:r>
        <w:t xml:space="preserve"> Reach all surfaces of your hands, including your wrists and between and under your fingers and fingernails</w:t>
      </w:r>
      <w:r>
        <w:rPr>
          <w:rFonts w:cs="Arial"/>
        </w:rPr>
        <w:t>→</w:t>
      </w:r>
      <w:r>
        <w:t xml:space="preserve"> Rinse well</w:t>
      </w:r>
      <w:r>
        <w:rPr>
          <w:rFonts w:cs="Arial"/>
        </w:rPr>
        <w:t>→</w:t>
      </w:r>
      <w:r>
        <w:t xml:space="preserve"> Dry your hands with </w:t>
      </w:r>
      <w:r w:rsidR="00787B89">
        <w:t>single-use</w:t>
      </w:r>
      <w:r>
        <w:t xml:space="preserve"> paper towel</w:t>
      </w:r>
      <w:r w:rsidR="00787B89">
        <w:t>s</w:t>
      </w:r>
      <w:r w:rsidR="00320109">
        <w:t>.</w:t>
      </w:r>
    </w:p>
    <w:p w14:paraId="0E9D8E54" w14:textId="77777777" w:rsidR="00A329D5" w:rsidRDefault="00A329D5" w:rsidP="00B6082D">
      <w:pPr>
        <w:pStyle w:val="BulletL1"/>
        <w:numPr>
          <w:ilvl w:val="0"/>
          <w:numId w:val="0"/>
        </w:numPr>
      </w:pPr>
    </w:p>
    <w:p w14:paraId="0A6C6706" w14:textId="11BBE597" w:rsidR="00867879" w:rsidRDefault="00867879" w:rsidP="00011419">
      <w:pPr>
        <w:pStyle w:val="Heading4"/>
        <w:numPr>
          <w:ilvl w:val="1"/>
          <w:numId w:val="25"/>
        </w:numPr>
        <w:spacing w:line="240" w:lineRule="auto"/>
        <w:ind w:left="0" w:firstLine="0"/>
      </w:pPr>
      <w:r>
        <w:t>Personal Behaviors</w:t>
      </w:r>
    </w:p>
    <w:p w14:paraId="695BB4DB" w14:textId="6CF44CD8" w:rsidR="00867879" w:rsidRDefault="00867879" w:rsidP="003A4292">
      <w:pPr>
        <w:pStyle w:val="BulletL1"/>
      </w:pPr>
      <w:r>
        <w:t>Do not smoke</w:t>
      </w:r>
      <w:r w:rsidR="00563A6C">
        <w:t xml:space="preserve"> a</w:t>
      </w:r>
      <w:r>
        <w:t>nywhere in the building. Smoke only in the designated areas outside the building. Do not bring any form of tobacco onto the facility floor</w:t>
      </w:r>
      <w:r w:rsidR="00320109">
        <w:t>,</w:t>
      </w:r>
      <w:r>
        <w:t xml:space="preserve"> keep it in your locker. These rules also apply to e-cigarettes.</w:t>
      </w:r>
    </w:p>
    <w:p w14:paraId="41F6D9F0" w14:textId="3E6F3242" w:rsidR="00867879" w:rsidRDefault="00867879" w:rsidP="003A4292">
      <w:pPr>
        <w:pStyle w:val="BulletL1"/>
      </w:pPr>
      <w:r>
        <w:t xml:space="preserve">Keep your use of personal medicines controlled in production areas to avoid any risk of contamination. Notify your supervisor if you need to bring medication into production, or if a health condition (such as a severe allergy, diabetes, heart disease, or severe asthma) </w:t>
      </w:r>
      <w:r w:rsidR="00563A6C">
        <w:t xml:space="preserve">that requires </w:t>
      </w:r>
      <w:r>
        <w:t xml:space="preserve">you </w:t>
      </w:r>
      <w:proofErr w:type="gramStart"/>
      <w:r>
        <w:t xml:space="preserve">must </w:t>
      </w:r>
      <w:r w:rsidR="00563A6C">
        <w:t>to</w:t>
      </w:r>
      <w:proofErr w:type="gramEnd"/>
      <w:r w:rsidR="00563A6C">
        <w:t xml:space="preserve"> </w:t>
      </w:r>
      <w:proofErr w:type="gramStart"/>
      <w:r w:rsidR="00563A6C">
        <w:t xml:space="preserve">have </w:t>
      </w:r>
      <w:r>
        <w:t>easy access to emergency medication at all times</w:t>
      </w:r>
      <w:proofErr w:type="gramEnd"/>
      <w:r>
        <w:t>.</w:t>
      </w:r>
    </w:p>
    <w:p w14:paraId="2EE0D14F" w14:textId="77777777" w:rsidR="00867879" w:rsidRDefault="00867879" w:rsidP="003A4292">
      <w:pPr>
        <w:pStyle w:val="BulletL1"/>
      </w:pPr>
      <w:r>
        <w:t>You may wear items that compensate for a disability (such as glasses, contact lenses, or hearing aids), but they must not create a hazard (for example, beads or metal glitter).</w:t>
      </w:r>
    </w:p>
    <w:p w14:paraId="7205FFDA" w14:textId="4179FD70" w:rsidR="00867879" w:rsidRDefault="00867879" w:rsidP="003A4292">
      <w:pPr>
        <w:pStyle w:val="BulletL1"/>
      </w:pPr>
      <w:r>
        <w:t>Keep your fingernails properly trimmed. Do not wear nail polish, false fingernails, false eyelashes, or other cosmetic enhancements.</w:t>
      </w:r>
    </w:p>
    <w:p w14:paraId="1203DFA5" w14:textId="79318FF8" w:rsidR="00867879" w:rsidRDefault="00867879" w:rsidP="003A4292">
      <w:pPr>
        <w:pStyle w:val="BulletL1"/>
      </w:pPr>
      <w:r>
        <w:t xml:space="preserve">Do not eat or drink on the processing floors. The only exception is a sealed plastic or thermos-style (non-glass) water bottle, which </w:t>
      </w:r>
      <w:r w:rsidR="00563A6C">
        <w:t>production</w:t>
      </w:r>
      <w:r>
        <w:t xml:space="preserve"> floor workers may use; store your bottle in the designated area when it is on the </w:t>
      </w:r>
      <w:r w:rsidR="00563A6C">
        <w:t>production</w:t>
      </w:r>
      <w:r>
        <w:t xml:space="preserve"> floor.</w:t>
      </w:r>
    </w:p>
    <w:p w14:paraId="18919784" w14:textId="0BC4B33C" w:rsidR="00867879" w:rsidRDefault="00867879" w:rsidP="003A4292">
      <w:pPr>
        <w:pStyle w:val="BulletL1"/>
      </w:pPr>
      <w:r>
        <w:t>Do not chew gum, candy, or lozenges, and do not put toothpicks, matchsticks, or similar objects in your mouth while you are on the job.</w:t>
      </w:r>
    </w:p>
    <w:p w14:paraId="15D335BA" w14:textId="77777777" w:rsidR="00563A6C" w:rsidRDefault="00563A6C" w:rsidP="00563A6C">
      <w:pPr>
        <w:pStyle w:val="BulletL1"/>
        <w:numPr>
          <w:ilvl w:val="0"/>
          <w:numId w:val="0"/>
        </w:numPr>
        <w:ind w:left="720"/>
      </w:pPr>
    </w:p>
    <w:p w14:paraId="72C17591" w14:textId="0C6C766E" w:rsidR="00513416" w:rsidRPr="00357405" w:rsidRDefault="00513416" w:rsidP="00357405">
      <w:pPr>
        <w:pStyle w:val="Heading3"/>
        <w:numPr>
          <w:ilvl w:val="0"/>
          <w:numId w:val="25"/>
        </w:numPr>
        <w:spacing w:line="240" w:lineRule="auto"/>
        <w:ind w:left="0"/>
        <w:rPr>
          <w:kern w:val="0"/>
          <w14:ligatures w14:val="none"/>
        </w:rPr>
      </w:pPr>
      <w:r w:rsidRPr="00357405">
        <w:rPr>
          <w:kern w:val="0"/>
          <w14:ligatures w14:val="none"/>
        </w:rPr>
        <w:t xml:space="preserve">General </w:t>
      </w:r>
    </w:p>
    <w:p w14:paraId="55D2AA9A" w14:textId="0D9E9D0B" w:rsidR="00434C5F" w:rsidRDefault="00434C5F" w:rsidP="003A4292">
      <w:pPr>
        <w:pStyle w:val="BulletL1"/>
      </w:pPr>
      <w:r>
        <w:t>Start each shift with clean work clothing — including aprons, jackets, coats, protective headgear, gloves, and chain mail — and change it whenever it becomes unreasonably soiled.</w:t>
      </w:r>
    </w:p>
    <w:p w14:paraId="0DE7B87B" w14:textId="262F65CE" w:rsidR="00434C5F" w:rsidRDefault="00434C5F" w:rsidP="003A4292">
      <w:pPr>
        <w:pStyle w:val="BulletL1"/>
      </w:pPr>
      <w:r>
        <w:t>Wear approved footwear. Keep your footwear at the facility; if that is not possible, sanitize it when you enter and when you leave.</w:t>
      </w:r>
    </w:p>
    <w:p w14:paraId="5E302004" w14:textId="29D506B6" w:rsidR="00867879" w:rsidRDefault="00867879" w:rsidP="003A4292">
      <w:pPr>
        <w:pStyle w:val="BulletL1"/>
      </w:pPr>
      <w:r>
        <w:t xml:space="preserve">Attach your earplugs to a tie </w:t>
      </w:r>
      <w:proofErr w:type="gramStart"/>
      <w:r>
        <w:t>string, or</w:t>
      </w:r>
      <w:proofErr w:type="gramEnd"/>
      <w:r>
        <w:t xml:space="preserve"> use the earmuff type.</w:t>
      </w:r>
    </w:p>
    <w:p w14:paraId="0D9CF4B1" w14:textId="45A30AB9" w:rsidR="00434C5F" w:rsidRDefault="00434C5F" w:rsidP="003A4292">
      <w:pPr>
        <w:pStyle w:val="BulletL1"/>
      </w:pPr>
      <w:r>
        <w:t>Do not store personal items in processing or storage areas. Keep your personal items in your locker or the designated worker storage area. Report any suspect containers.</w:t>
      </w:r>
    </w:p>
    <w:p w14:paraId="6A480A0B" w14:textId="73827CA1" w:rsidR="00434C5F" w:rsidRDefault="00434C5F" w:rsidP="003A4292">
      <w:pPr>
        <w:pStyle w:val="BulletL1"/>
      </w:pPr>
      <w:r>
        <w:t>Do not store or place anything where it could fall into the product stream.</w:t>
      </w:r>
    </w:p>
    <w:p w14:paraId="33E59F3C" w14:textId="77777777" w:rsidR="00434C5F" w:rsidRDefault="00434C5F" w:rsidP="003A4292">
      <w:pPr>
        <w:pStyle w:val="BulletL1"/>
      </w:pPr>
      <w:r>
        <w:t>Do not bring pins, staples, or paper clips into open product areas.</w:t>
      </w:r>
    </w:p>
    <w:p w14:paraId="73370A38" w14:textId="77777777" w:rsidR="00867879" w:rsidRDefault="00867879" w:rsidP="003A4292">
      <w:pPr>
        <w:pStyle w:val="BulletL1"/>
      </w:pPr>
      <w:r>
        <w:t>Follow the prescribed worker traffic pattern to reduce the risk of cross-contamination.</w:t>
      </w:r>
    </w:p>
    <w:p w14:paraId="09B43B67" w14:textId="75426C77" w:rsidR="00867879" w:rsidRDefault="00867879" w:rsidP="003A4292">
      <w:pPr>
        <w:pStyle w:val="BulletL1"/>
      </w:pPr>
      <w:r>
        <w:t>Inform your supervisor or the operator of any incident involving blood, vomit, or other body fluids.</w:t>
      </w:r>
    </w:p>
    <w:p w14:paraId="30972DCB" w14:textId="77777777" w:rsidR="00A329D5" w:rsidRDefault="00A329D5" w:rsidP="00A329D5">
      <w:pPr>
        <w:pStyle w:val="BulletL1"/>
        <w:numPr>
          <w:ilvl w:val="0"/>
          <w:numId w:val="0"/>
        </w:numPr>
        <w:ind w:left="720" w:hanging="360"/>
      </w:pPr>
    </w:p>
    <w:p w14:paraId="3D639711" w14:textId="7C1C6D04" w:rsidR="00B6082D" w:rsidRDefault="00241E49" w:rsidP="00982560">
      <w:pPr>
        <w:pStyle w:val="Heading4"/>
      </w:pPr>
      <w:r>
        <w:t>5.1</w:t>
      </w:r>
      <w:r>
        <w:tab/>
      </w:r>
      <w:r w:rsidR="00B6082D">
        <w:t>Cell Phone Rules</w:t>
      </w:r>
    </w:p>
    <w:p w14:paraId="201DBDF0" w14:textId="09460A05" w:rsidR="00867879" w:rsidRDefault="00B6082D" w:rsidP="003A4292">
      <w:pPr>
        <w:pStyle w:val="BulletL1"/>
      </w:pPr>
      <w:r>
        <w:t>You may carry a cell phone, but keep it on your person (for example, in a pocket) so that it cannot be exposed or fall out.</w:t>
      </w:r>
    </w:p>
    <w:p w14:paraId="67F3CF60" w14:textId="0165AE69" w:rsidR="00B6082D" w:rsidRDefault="00B6082D" w:rsidP="003A4292">
      <w:pPr>
        <w:pStyle w:val="BulletL1"/>
      </w:pPr>
      <w:r>
        <w:t>Step off the production floor when you use your phone. The only exception is a rare emergency, and even then keep your use very brief.</w:t>
      </w:r>
    </w:p>
    <w:p w14:paraId="3ECF9FA3" w14:textId="77777777" w:rsidR="00867879" w:rsidRDefault="00867879" w:rsidP="00867879">
      <w:pPr>
        <w:pStyle w:val="BulletL1"/>
        <w:numPr>
          <w:ilvl w:val="0"/>
          <w:numId w:val="0"/>
        </w:numPr>
        <w:ind w:left="720" w:hanging="360"/>
      </w:pPr>
    </w:p>
    <w:p w14:paraId="3E2BFED1" w14:textId="5EFB43F3" w:rsidR="00867879" w:rsidRPr="00357405" w:rsidRDefault="00867879" w:rsidP="00357405">
      <w:pPr>
        <w:pStyle w:val="Heading3"/>
        <w:numPr>
          <w:ilvl w:val="0"/>
          <w:numId w:val="25"/>
        </w:numPr>
        <w:spacing w:line="240" w:lineRule="auto"/>
        <w:ind w:left="0"/>
        <w:rPr>
          <w:kern w:val="0"/>
          <w14:ligatures w14:val="none"/>
        </w:rPr>
      </w:pPr>
      <w:r w:rsidRPr="00357405">
        <w:rPr>
          <w:kern w:val="0"/>
          <w14:ligatures w14:val="none"/>
        </w:rPr>
        <w:lastRenderedPageBreak/>
        <w:t>Visitor Rules</w:t>
      </w:r>
    </w:p>
    <w:p w14:paraId="27636053" w14:textId="199F82F5" w:rsidR="00867879" w:rsidRDefault="00867879" w:rsidP="003A4292">
      <w:pPr>
        <w:pStyle w:val="BulletL1"/>
      </w:pPr>
      <w:r>
        <w:t xml:space="preserve">Tell the </w:t>
      </w:r>
      <w:r w:rsidR="007758F8">
        <w:t>supervisor or designated personnel</w:t>
      </w:r>
      <w:r>
        <w:t xml:space="preserve"> if you see any un</w:t>
      </w:r>
      <w:r w:rsidR="00D434D2">
        <w:t xml:space="preserve">accompanied </w:t>
      </w:r>
      <w:r>
        <w:t xml:space="preserve">visitors </w:t>
      </w:r>
      <w:r w:rsidR="00563A6C">
        <w:t xml:space="preserve">or unknown person </w:t>
      </w:r>
      <w:r>
        <w:t xml:space="preserve">in the facility. </w:t>
      </w:r>
    </w:p>
    <w:p w14:paraId="7279209D" w14:textId="1357F841" w:rsidR="00867879" w:rsidRDefault="00867879" w:rsidP="003A4292">
      <w:pPr>
        <w:pStyle w:val="BulletL1"/>
      </w:pPr>
      <w:r>
        <w:t>All visitors and contractors (except meat inspectors) must register at reception and be accompanied by a designated worker. Before any facility tour or maintenance access, they must also complete the Production Area Access Control Form.</w:t>
      </w:r>
    </w:p>
    <w:p w14:paraId="5C3EEF46" w14:textId="77777777" w:rsidR="00867879" w:rsidRPr="00867879" w:rsidRDefault="00867879" w:rsidP="00867879">
      <w:pPr>
        <w:pStyle w:val="BulletL1"/>
        <w:numPr>
          <w:ilvl w:val="0"/>
          <w:numId w:val="0"/>
        </w:numPr>
      </w:pPr>
    </w:p>
    <w:p w14:paraId="0F677CC1" w14:textId="59174107" w:rsidR="00B6082D" w:rsidRPr="00357405" w:rsidRDefault="00B6082D" w:rsidP="00357405">
      <w:pPr>
        <w:pStyle w:val="Heading3"/>
        <w:numPr>
          <w:ilvl w:val="0"/>
          <w:numId w:val="25"/>
        </w:numPr>
        <w:spacing w:line="240" w:lineRule="auto"/>
        <w:ind w:left="0"/>
        <w:rPr>
          <w:kern w:val="0"/>
          <w14:ligatures w14:val="none"/>
        </w:rPr>
      </w:pPr>
      <w:r w:rsidRPr="00357405">
        <w:rPr>
          <w:kern w:val="0"/>
          <w14:ligatures w14:val="none"/>
        </w:rPr>
        <w:t>End of Day</w:t>
      </w:r>
    </w:p>
    <w:p w14:paraId="1029BAA7" w14:textId="361A9A19" w:rsidR="00B6082D" w:rsidRDefault="00B6082D" w:rsidP="003A4292">
      <w:pPr>
        <w:pStyle w:val="BulletL1"/>
      </w:pPr>
      <w:r>
        <w:t>Wash your knives</w:t>
      </w:r>
      <w:r w:rsidR="00982560">
        <w:t>, hooks, aprons</w:t>
      </w:r>
      <w:r>
        <w:t xml:space="preserve"> and scabbards and hang them to dry.</w:t>
      </w:r>
    </w:p>
    <w:p w14:paraId="2BEA5789" w14:textId="45779FA4" w:rsidR="00B6082D" w:rsidRDefault="00B840E4" w:rsidP="003A4292">
      <w:pPr>
        <w:pStyle w:val="BulletL1"/>
      </w:pPr>
      <w:r w:rsidRPr="00B840E4">
        <w:t>Remove disposable gloves</w:t>
      </w:r>
      <w:r>
        <w:t xml:space="preserve"> and apron. </w:t>
      </w:r>
      <w:r w:rsidR="00B6082D">
        <w:t>Put dirty laundry into the dirty laundry bins.</w:t>
      </w:r>
    </w:p>
    <w:p w14:paraId="582CE574" w14:textId="77777777" w:rsidR="00B6082D" w:rsidRDefault="00B6082D" w:rsidP="003A4292">
      <w:pPr>
        <w:pStyle w:val="BulletL1"/>
      </w:pPr>
      <w:r>
        <w:t>Wash the bottoms of your boots off.</w:t>
      </w:r>
    </w:p>
    <w:p w14:paraId="0362FCD7" w14:textId="29095120" w:rsidR="00B840E4" w:rsidRDefault="00B840E4" w:rsidP="003A4292">
      <w:pPr>
        <w:pStyle w:val="BulletL1"/>
      </w:pPr>
      <w:r w:rsidRPr="00B840E4">
        <w:t xml:space="preserve">Remove </w:t>
      </w:r>
      <w:r>
        <w:t>disposal</w:t>
      </w:r>
      <w:r w:rsidRPr="00B840E4">
        <w:t xml:space="preserve"> hair net and beard net</w:t>
      </w:r>
      <w:r>
        <w:t xml:space="preserve"> if worn and dispose them in designated waste containers.</w:t>
      </w:r>
    </w:p>
    <w:p w14:paraId="14B08D19" w14:textId="7C6A150B" w:rsidR="00B840E4" w:rsidRDefault="00B840E4" w:rsidP="00B840E4">
      <w:pPr>
        <w:pStyle w:val="BulletL1"/>
      </w:pPr>
      <w:r>
        <w:t>Wash hands thoroughly following the handwashing procedure and dry hands using single-use paper towels</w:t>
      </w:r>
    </w:p>
    <w:p w14:paraId="45C55912" w14:textId="744CE8DA" w:rsidR="00063998" w:rsidRDefault="00063998" w:rsidP="00B840E4">
      <w:pPr>
        <w:pStyle w:val="BulletL1"/>
      </w:pPr>
      <w:r w:rsidRPr="00063998">
        <w:t>Exit the hygiene area</w:t>
      </w:r>
    </w:p>
    <w:p w14:paraId="2EABD1ED" w14:textId="77777777" w:rsidR="00563A6C" w:rsidRDefault="00563A6C" w:rsidP="00563A6C">
      <w:pPr>
        <w:pStyle w:val="BulletL1"/>
        <w:numPr>
          <w:ilvl w:val="0"/>
          <w:numId w:val="0"/>
        </w:numPr>
        <w:ind w:left="720"/>
      </w:pPr>
    </w:p>
    <w:p w14:paraId="6091212F" w14:textId="1B3D0E49" w:rsidR="00513416" w:rsidRPr="00357405" w:rsidRDefault="00513416" w:rsidP="00357405">
      <w:pPr>
        <w:pStyle w:val="Heading3"/>
        <w:numPr>
          <w:ilvl w:val="0"/>
          <w:numId w:val="25"/>
        </w:numPr>
        <w:spacing w:line="240" w:lineRule="auto"/>
        <w:ind w:left="0"/>
        <w:rPr>
          <w:kern w:val="0"/>
          <w14:ligatures w14:val="none"/>
        </w:rPr>
      </w:pPr>
      <w:r w:rsidRPr="00357405">
        <w:rPr>
          <w:kern w:val="0"/>
          <w14:ligatures w14:val="none"/>
        </w:rPr>
        <w:t>Review:</w:t>
      </w:r>
    </w:p>
    <w:p w14:paraId="3AB2ED01" w14:textId="4228826B" w:rsidR="00513416" w:rsidRDefault="00513416" w:rsidP="008E1768">
      <w:pPr>
        <w:spacing w:before="0" w:after="0"/>
      </w:pPr>
      <w:r>
        <w:t xml:space="preserve">This policy </w:t>
      </w:r>
      <w:r w:rsidR="000410C4">
        <w:t xml:space="preserve">will </w:t>
      </w:r>
      <w:r>
        <w:t>be reviewed at least once a year, and updated whenever changes to facility operations, procedures, or processes occur that may affect its accuracy or effectiveness. It is the operator’s responsibility to make sure the written policy reflects current practices and continues to achieve its intended food safety outcomes.</w:t>
      </w:r>
    </w:p>
    <w:p w14:paraId="07639F18" w14:textId="77777777" w:rsidR="00414B0B" w:rsidRDefault="00414B0B" w:rsidP="008E1768">
      <w:pPr>
        <w:spacing w:before="0" w:after="0"/>
      </w:pPr>
    </w:p>
    <w:p w14:paraId="7A3008AE" w14:textId="77777777" w:rsidR="00022017" w:rsidRPr="002D176A" w:rsidRDefault="00022017" w:rsidP="00026593">
      <w:pPr>
        <w:pStyle w:val="Heading4"/>
        <w:ind w:left="-284" w:firstLine="284"/>
      </w:pPr>
      <w:r w:rsidRPr="00A4733A">
        <w:t>8.1 Revision/ Review Log:</w:t>
      </w:r>
    </w:p>
    <w:tbl>
      <w:tblPr>
        <w:tblW w:w="10060" w:type="dxa"/>
        <w:tblLayout w:type="fixed"/>
        <w:tblCellMar>
          <w:top w:w="15" w:type="dxa"/>
          <w:left w:w="15" w:type="dxa"/>
          <w:bottom w:w="15" w:type="dxa"/>
          <w:right w:w="15" w:type="dxa"/>
        </w:tblCellMar>
        <w:tblLook w:val="04A0" w:firstRow="1" w:lastRow="0" w:firstColumn="1" w:lastColumn="0" w:noHBand="0" w:noVBand="1"/>
      </w:tblPr>
      <w:tblGrid>
        <w:gridCol w:w="866"/>
        <w:gridCol w:w="1417"/>
        <w:gridCol w:w="6359"/>
        <w:gridCol w:w="1418"/>
      </w:tblGrid>
      <w:tr w:rsidR="00022017" w:rsidRPr="002C6404" w14:paraId="21B8F52E" w14:textId="77777777" w:rsidTr="002256E8">
        <w:trPr>
          <w:trHeight w:val="203"/>
        </w:trPr>
        <w:tc>
          <w:tcPr>
            <w:tcW w:w="866" w:type="dxa"/>
            <w:tcBorders>
              <w:top w:val="single" w:sz="4" w:space="0" w:color="000000"/>
              <w:left w:val="single" w:sz="4" w:space="0" w:color="000000"/>
              <w:bottom w:val="single" w:sz="4" w:space="0" w:color="000000"/>
              <w:right w:val="single" w:sz="4" w:space="0" w:color="000000"/>
            </w:tcBorders>
            <w:shd w:val="clear" w:color="auto" w:fill="F1F1F1"/>
          </w:tcPr>
          <w:p w14:paraId="1FC9FA97" w14:textId="77777777" w:rsidR="00022017" w:rsidRPr="001F7809" w:rsidRDefault="00022017" w:rsidP="002256E8">
            <w:pPr>
              <w:spacing w:before="3"/>
              <w:jc w:val="center"/>
              <w:rPr>
                <w:rFonts w:cs="Arial"/>
                <w:b/>
                <w:bCs/>
                <w:lang w:eastAsia="en-CA"/>
              </w:rPr>
            </w:pPr>
            <w:r>
              <w:rPr>
                <w:rFonts w:cs="Arial"/>
                <w:b/>
                <w:bCs/>
                <w:lang w:eastAsia="en-CA"/>
              </w:rPr>
              <w:t>Version No.</w:t>
            </w:r>
          </w:p>
        </w:tc>
        <w:tc>
          <w:tcPr>
            <w:tcW w:w="1417" w:type="dxa"/>
            <w:tcBorders>
              <w:top w:val="single" w:sz="4" w:space="0" w:color="000000"/>
              <w:left w:val="single" w:sz="4" w:space="0" w:color="000000"/>
              <w:bottom w:val="single" w:sz="4" w:space="0" w:color="000000"/>
              <w:right w:val="single" w:sz="4" w:space="0" w:color="000000"/>
            </w:tcBorders>
            <w:shd w:val="clear" w:color="auto" w:fill="F1F1F1"/>
          </w:tcPr>
          <w:p w14:paraId="229F449B" w14:textId="77777777" w:rsidR="00022017" w:rsidRPr="001F7809" w:rsidRDefault="00022017" w:rsidP="002256E8">
            <w:pPr>
              <w:spacing w:before="3"/>
              <w:rPr>
                <w:rFonts w:cs="Arial"/>
                <w:b/>
                <w:bCs/>
                <w:lang w:eastAsia="en-CA"/>
              </w:rPr>
            </w:pPr>
            <w:r w:rsidRPr="00F13815">
              <w:rPr>
                <w:rFonts w:cs="Arial"/>
                <w:b/>
                <w:bCs/>
                <w:color w:val="000000"/>
                <w:lang w:eastAsia="en-CA"/>
              </w:rPr>
              <w:t>Revision Date/ Annual review date</w:t>
            </w:r>
            <w:r>
              <w:rPr>
                <w:rFonts w:cs="Arial"/>
                <w:b/>
                <w:bCs/>
                <w:lang w:eastAsia="en-CA"/>
              </w:rPr>
              <w:t xml:space="preserve"> </w:t>
            </w:r>
          </w:p>
        </w:tc>
        <w:tc>
          <w:tcPr>
            <w:tcW w:w="6359" w:type="dxa"/>
            <w:tcBorders>
              <w:top w:val="single" w:sz="4" w:space="0" w:color="000000"/>
              <w:left w:val="single" w:sz="4" w:space="0" w:color="000000"/>
              <w:bottom w:val="single" w:sz="4" w:space="0" w:color="000000"/>
              <w:right w:val="single" w:sz="4" w:space="0" w:color="000000"/>
            </w:tcBorders>
            <w:shd w:val="clear" w:color="auto" w:fill="F1F1F1"/>
          </w:tcPr>
          <w:p w14:paraId="5317A84D" w14:textId="77777777" w:rsidR="00022017" w:rsidRPr="001F7809" w:rsidRDefault="00022017" w:rsidP="002256E8">
            <w:pPr>
              <w:spacing w:before="3"/>
              <w:ind w:left="1327" w:right="939" w:hanging="375"/>
              <w:jc w:val="center"/>
              <w:rPr>
                <w:rFonts w:cs="Arial"/>
                <w:b/>
                <w:bCs/>
                <w:lang w:eastAsia="en-CA"/>
              </w:rPr>
            </w:pPr>
            <w:r>
              <w:rPr>
                <w:rFonts w:cs="Arial"/>
                <w:b/>
                <w:bCs/>
                <w:lang w:eastAsia="en-CA"/>
              </w:rPr>
              <w:t>Description of Change</w:t>
            </w:r>
          </w:p>
        </w:tc>
        <w:tc>
          <w:tcPr>
            <w:tcW w:w="1418" w:type="dxa"/>
            <w:tcBorders>
              <w:top w:val="single" w:sz="4" w:space="0" w:color="000000"/>
              <w:left w:val="single" w:sz="4" w:space="0" w:color="000000"/>
              <w:bottom w:val="single" w:sz="4" w:space="0" w:color="000000"/>
              <w:right w:val="single" w:sz="4" w:space="0" w:color="000000"/>
            </w:tcBorders>
            <w:shd w:val="clear" w:color="auto" w:fill="F1F1F1"/>
          </w:tcPr>
          <w:p w14:paraId="4DA08271" w14:textId="77777777" w:rsidR="00022017" w:rsidRPr="001F7809" w:rsidRDefault="00022017" w:rsidP="002256E8">
            <w:pPr>
              <w:spacing w:before="3"/>
              <w:ind w:right="82" w:hanging="143"/>
              <w:jc w:val="center"/>
              <w:rPr>
                <w:rFonts w:cs="Arial"/>
                <w:b/>
                <w:bCs/>
                <w:lang w:eastAsia="en-CA"/>
              </w:rPr>
            </w:pPr>
            <w:r>
              <w:rPr>
                <w:rFonts w:cs="Arial"/>
                <w:b/>
                <w:bCs/>
                <w:lang w:eastAsia="en-CA"/>
              </w:rPr>
              <w:t>Revised/ Reviewed by</w:t>
            </w:r>
          </w:p>
        </w:tc>
      </w:tr>
      <w:tr w:rsidR="00022017" w:rsidRPr="002C6404" w14:paraId="0DA13E35" w14:textId="77777777" w:rsidTr="002256E8">
        <w:trPr>
          <w:trHeight w:val="380"/>
        </w:trPr>
        <w:tc>
          <w:tcPr>
            <w:tcW w:w="866" w:type="dxa"/>
            <w:tcBorders>
              <w:top w:val="single" w:sz="4" w:space="0" w:color="000000"/>
              <w:left w:val="single" w:sz="4" w:space="0" w:color="000000"/>
              <w:bottom w:val="single" w:sz="4" w:space="0" w:color="000000"/>
              <w:right w:val="single" w:sz="4" w:space="0" w:color="000000"/>
            </w:tcBorders>
          </w:tcPr>
          <w:p w14:paraId="4FA2AE2A" w14:textId="77777777" w:rsidR="00022017" w:rsidRPr="002C6404" w:rsidRDefault="00022017" w:rsidP="002256E8">
            <w:pPr>
              <w:spacing w:before="2"/>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2F0073E6" w14:textId="77777777" w:rsidR="00022017" w:rsidRPr="002C6404" w:rsidRDefault="00022017" w:rsidP="002256E8">
            <w:pPr>
              <w:spacing w:before="2"/>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3F6B14F3" w14:textId="77777777" w:rsidR="00022017" w:rsidRPr="002C6404" w:rsidRDefault="00022017" w:rsidP="002256E8">
            <w:pPr>
              <w:spacing w:before="2"/>
              <w:ind w:right="1320"/>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0A0F7251" w14:textId="77777777" w:rsidR="00022017" w:rsidRPr="002C6404" w:rsidRDefault="00022017" w:rsidP="002256E8">
            <w:pPr>
              <w:spacing w:before="2"/>
              <w:ind w:left="299" w:right="299"/>
              <w:jc w:val="center"/>
              <w:rPr>
                <w:rFonts w:cs="Arial"/>
                <w:lang w:eastAsia="en-CA"/>
              </w:rPr>
            </w:pPr>
          </w:p>
        </w:tc>
      </w:tr>
      <w:tr w:rsidR="00022017" w:rsidRPr="002C6404" w14:paraId="6B35B01E" w14:textId="77777777" w:rsidTr="002256E8">
        <w:trPr>
          <w:trHeight w:val="386"/>
        </w:trPr>
        <w:tc>
          <w:tcPr>
            <w:tcW w:w="866" w:type="dxa"/>
            <w:tcBorders>
              <w:top w:val="single" w:sz="4" w:space="0" w:color="000000"/>
              <w:left w:val="single" w:sz="4" w:space="0" w:color="000000"/>
              <w:bottom w:val="single" w:sz="4" w:space="0" w:color="000000"/>
              <w:right w:val="single" w:sz="4" w:space="0" w:color="000000"/>
            </w:tcBorders>
          </w:tcPr>
          <w:p w14:paraId="7DDC343E" w14:textId="77777777" w:rsidR="00022017" w:rsidRPr="002C6404" w:rsidRDefault="00022017" w:rsidP="002256E8">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03CD292F" w14:textId="77777777" w:rsidR="00022017" w:rsidRPr="002C6404" w:rsidRDefault="00022017" w:rsidP="002256E8">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70B1B0E2" w14:textId="77777777" w:rsidR="00022017" w:rsidRPr="002C6404" w:rsidRDefault="00022017" w:rsidP="002256E8">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6BDBD2DF" w14:textId="77777777" w:rsidR="00022017" w:rsidRPr="002C6404" w:rsidRDefault="00022017" w:rsidP="002256E8">
            <w:pPr>
              <w:spacing w:before="27"/>
              <w:ind w:left="300" w:right="289"/>
              <w:jc w:val="center"/>
              <w:rPr>
                <w:rFonts w:cs="Arial"/>
                <w:lang w:eastAsia="en-CA"/>
              </w:rPr>
            </w:pPr>
          </w:p>
        </w:tc>
      </w:tr>
      <w:tr w:rsidR="00022017" w:rsidRPr="002C6404" w14:paraId="004E7EDC" w14:textId="77777777" w:rsidTr="002256E8">
        <w:trPr>
          <w:trHeight w:val="363"/>
        </w:trPr>
        <w:tc>
          <w:tcPr>
            <w:tcW w:w="866" w:type="dxa"/>
            <w:tcBorders>
              <w:top w:val="single" w:sz="4" w:space="0" w:color="000000"/>
              <w:left w:val="single" w:sz="4" w:space="0" w:color="000000"/>
              <w:bottom w:val="single" w:sz="4" w:space="0" w:color="000000"/>
              <w:right w:val="single" w:sz="4" w:space="0" w:color="000000"/>
            </w:tcBorders>
          </w:tcPr>
          <w:p w14:paraId="05B25986" w14:textId="77777777" w:rsidR="00022017" w:rsidRPr="002C6404" w:rsidRDefault="00022017" w:rsidP="002256E8">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26212F71" w14:textId="77777777" w:rsidR="00022017" w:rsidRPr="002C6404" w:rsidRDefault="00022017" w:rsidP="002256E8">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6225B9A5" w14:textId="77777777" w:rsidR="00022017" w:rsidRPr="002C6404" w:rsidRDefault="00022017" w:rsidP="002256E8">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5C4FE69A" w14:textId="77777777" w:rsidR="00022017" w:rsidRPr="002C6404" w:rsidRDefault="00022017" w:rsidP="002256E8">
            <w:pPr>
              <w:spacing w:before="27"/>
              <w:ind w:left="300" w:right="289"/>
              <w:jc w:val="center"/>
              <w:rPr>
                <w:rFonts w:cs="Arial"/>
                <w:lang w:eastAsia="en-CA"/>
              </w:rPr>
            </w:pPr>
          </w:p>
        </w:tc>
      </w:tr>
      <w:tr w:rsidR="00022017" w:rsidRPr="002C6404" w14:paraId="41BD2C21" w14:textId="77777777" w:rsidTr="002256E8">
        <w:trPr>
          <w:trHeight w:val="413"/>
        </w:trPr>
        <w:tc>
          <w:tcPr>
            <w:tcW w:w="866" w:type="dxa"/>
            <w:tcBorders>
              <w:top w:val="single" w:sz="4" w:space="0" w:color="000000"/>
              <w:left w:val="single" w:sz="4" w:space="0" w:color="000000"/>
              <w:bottom w:val="single" w:sz="4" w:space="0" w:color="000000"/>
              <w:right w:val="single" w:sz="4" w:space="0" w:color="000000"/>
            </w:tcBorders>
          </w:tcPr>
          <w:p w14:paraId="5E657A63" w14:textId="77777777" w:rsidR="00022017" w:rsidRPr="002C6404" w:rsidRDefault="00022017" w:rsidP="002256E8">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76151835" w14:textId="77777777" w:rsidR="00022017" w:rsidRPr="002C6404" w:rsidRDefault="00022017" w:rsidP="002256E8">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224E953A" w14:textId="77777777" w:rsidR="00022017" w:rsidRPr="002C6404" w:rsidRDefault="00022017" w:rsidP="002256E8">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3BBFA22B" w14:textId="77777777" w:rsidR="00022017" w:rsidRPr="002C6404" w:rsidRDefault="00022017" w:rsidP="002256E8">
            <w:pPr>
              <w:spacing w:before="27"/>
              <w:ind w:left="300" w:right="289"/>
              <w:jc w:val="center"/>
              <w:rPr>
                <w:rFonts w:cs="Arial"/>
                <w:lang w:eastAsia="en-CA"/>
              </w:rPr>
            </w:pPr>
          </w:p>
        </w:tc>
      </w:tr>
      <w:tr w:rsidR="00022017" w:rsidRPr="002C6404" w14:paraId="38BB8DEC" w14:textId="77777777" w:rsidTr="002256E8">
        <w:trPr>
          <w:trHeight w:val="413"/>
        </w:trPr>
        <w:tc>
          <w:tcPr>
            <w:tcW w:w="866" w:type="dxa"/>
            <w:tcBorders>
              <w:top w:val="single" w:sz="4" w:space="0" w:color="000000"/>
              <w:left w:val="single" w:sz="4" w:space="0" w:color="000000"/>
              <w:bottom w:val="single" w:sz="4" w:space="0" w:color="000000"/>
              <w:right w:val="single" w:sz="4" w:space="0" w:color="000000"/>
            </w:tcBorders>
          </w:tcPr>
          <w:p w14:paraId="1152C608" w14:textId="77777777" w:rsidR="00022017" w:rsidRPr="002C6404" w:rsidRDefault="00022017" w:rsidP="002256E8">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2F83E4CB" w14:textId="77777777" w:rsidR="00022017" w:rsidRPr="002C6404" w:rsidRDefault="00022017" w:rsidP="002256E8">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71ED08F3" w14:textId="77777777" w:rsidR="00022017" w:rsidRPr="002C6404" w:rsidRDefault="00022017" w:rsidP="002256E8">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2D7D3DE0" w14:textId="77777777" w:rsidR="00022017" w:rsidRPr="002C6404" w:rsidRDefault="00022017" w:rsidP="002256E8">
            <w:pPr>
              <w:spacing w:before="27"/>
              <w:ind w:left="300" w:right="289"/>
              <w:jc w:val="center"/>
              <w:rPr>
                <w:rFonts w:cs="Arial"/>
                <w:lang w:eastAsia="en-CA"/>
              </w:rPr>
            </w:pPr>
          </w:p>
        </w:tc>
      </w:tr>
    </w:tbl>
    <w:p w14:paraId="53500AAE" w14:textId="16028835" w:rsidR="00513416" w:rsidRDefault="00513416" w:rsidP="00F413FE">
      <w:pPr>
        <w:spacing w:before="0" w:after="0"/>
      </w:pPr>
      <w:r>
        <w:tab/>
      </w:r>
      <w:r>
        <w:tab/>
      </w:r>
    </w:p>
    <w:sectPr w:rsidR="00513416">
      <w:footerReference w:type="even" r:id="rId7"/>
      <w:footerReference w:type="default" r:id="rId8"/>
      <w:foot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C761B" w14:textId="77777777" w:rsidR="0085178B" w:rsidRDefault="0085178B" w:rsidP="00513416">
      <w:pPr>
        <w:spacing w:after="0" w:line="240" w:lineRule="auto"/>
      </w:pPr>
      <w:r>
        <w:separator/>
      </w:r>
    </w:p>
  </w:endnote>
  <w:endnote w:type="continuationSeparator" w:id="0">
    <w:p w14:paraId="61D4582E" w14:textId="77777777" w:rsidR="0085178B" w:rsidRDefault="0085178B" w:rsidP="00513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BA19" w14:textId="5FAB0916" w:rsidR="00513416" w:rsidRDefault="002C7715">
    <w:pPr>
      <w:pStyle w:val="Footer"/>
    </w:pPr>
    <w:r>
      <w:rPr>
        <w:noProof/>
      </w:rPr>
      <mc:AlternateContent>
        <mc:Choice Requires="wps">
          <w:drawing>
            <wp:anchor distT="0" distB="0" distL="0" distR="0" simplePos="0" relativeHeight="251659264" behindDoc="0" locked="0" layoutInCell="1" allowOverlap="1" wp14:anchorId="3F886942" wp14:editId="7349DF6E">
              <wp:simplePos x="635" y="635"/>
              <wp:positionH relativeFrom="page">
                <wp:align>left</wp:align>
              </wp:positionH>
              <wp:positionV relativeFrom="page">
                <wp:align>bottom</wp:align>
              </wp:positionV>
              <wp:extent cx="1526540" cy="509270"/>
              <wp:effectExtent l="0" t="0" r="16510" b="0"/>
              <wp:wrapNone/>
              <wp:docPr id="589185551"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6540" cy="509270"/>
                      </a:xfrm>
                      <a:prstGeom prst="rect">
                        <a:avLst/>
                      </a:prstGeom>
                      <a:noFill/>
                      <a:ln>
                        <a:noFill/>
                      </a:ln>
                    </wps:spPr>
                    <wps:txbx>
                      <w:txbxContent>
                        <w:p w14:paraId="40F3FF69" w14:textId="6B9A2580" w:rsidR="002C7715" w:rsidRPr="002C7715" w:rsidRDefault="002C7715" w:rsidP="002C7715">
                          <w:pPr>
                            <w:spacing w:after="0"/>
                            <w:rPr>
                              <w:rFonts w:ascii="Aptos" w:eastAsia="Aptos" w:hAnsi="Aptos" w:cs="Aptos"/>
                              <w:noProof/>
                              <w:color w:val="000000"/>
                              <w:sz w:val="22"/>
                            </w:rPr>
                          </w:pPr>
                          <w:r w:rsidRPr="002C7715">
                            <w:rPr>
                              <w:rFonts w:ascii="Aptos" w:eastAsia="Aptos" w:hAnsi="Aptos" w:cs="Aptos"/>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886942" id="_x0000_t202" coordsize="21600,21600" o:spt="202" path="m,l,21600r21600,l21600,xe">
              <v:stroke joinstyle="miter"/>
              <v:path gradientshapeok="t" o:connecttype="rect"/>
            </v:shapetype>
            <v:shape id="Text Box 4" o:spid="_x0000_s1026" type="#_x0000_t202" alt="Classification: Public" style="position:absolute;margin-left:0;margin-top:0;width:120.2pt;height:40.1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oGTDgIAABsEAAAOAAAAZHJzL2Uyb0RvYy54bWysU01v2zAMvQ/YfxB0X+wYS7cacYqsRYYB&#10;QVsgHXqWZSk2IImCpMTOfv0oxU62bqdhF/mZpPjx+LS8G7QiR+F8B6ai81lOiTAcms7sK/r9ZfPh&#10;MyU+MNMwBUZU9CQ8vVu9f7fsbSkKaEE1whFMYnzZ24q2IdgyyzxvhWZ+BlYYdEpwmgX8dfuscazH&#10;7FplRZ7fZD24xjrgwnu0PpyddJXySyl4eJLSi0BURbG3kE6Xzjqe2WrJyr1jtu342Ab7hy406wwW&#10;vaR6YIGRg+v+SKU77sCDDDMOOgMpOy7SDDjNPH8zza5lVqRZkBxvLzT5/5eWPx539tmRMHyBARcY&#10;CemtLz0a4zyDdDp+sVOCfqTwdKFNDIHweGlR3Cw+ooujb5HfFp8Sr9n1tnU+fBWgSQQVdbiWxBY7&#10;bn3Aihg6hcRiBjadUmk1yvxmwMBoya4tRhSGehj7rqE54TgOzpv2lm86rLllPjwzh6vFNlGu4QkP&#10;qaCvKIyIkhbcj7/ZYzwyjl5KepRKRQ1qmRL1zeAmChw9j9JKfwjcBOoE5rf5IvrNQd8DqnCOD8Ly&#10;BGNwUBOUDvQrqnkdq6GLGY41K1pP8D6chYuvgYv1OgWhiiwLW7OzPKaOZEUmX4ZX5uxId8BFPcIk&#10;Jla+Yf0cG296uz4E5D6tJBJ7ZnPkGxWYNjW+lijxX/9T1PVNr34CAAD//wMAUEsDBBQABgAIAAAA&#10;IQCNEf0A2gAAAAQBAAAPAAAAZHJzL2Rvd25yZXYueG1sTI/NasMwEITvhb6D2EBvjRQTTHAth9A/&#10;eq0baI+ytbFMrF3XUhL37av20l4Whhlmvi23sx/EGafQM2lYLRUIpJZtT52G/dvT7QZEiIasGZhQ&#10;wxcG2FbXV6UpLF/oFc917EQqoVAYDS7GsZAytA69CUsekZJ34MmbmOTUSTuZSyr3g8yUyqU3PaUF&#10;Z0a8d9ge65PXkD8879z4nn98HrLwEho+xpoftb5ZzLs7EBHn+BeGH/yEDlViavhENohBQ3ok/t7k&#10;ZWu1BtFo2KgMZFXK//DVNwAAAP//AwBQSwECLQAUAAYACAAAACEAtoM4kv4AAADhAQAAEwAAAAAA&#10;AAAAAAAAAAAAAAAAW0NvbnRlbnRfVHlwZXNdLnhtbFBLAQItABQABgAIAAAAIQA4/SH/1gAAAJQB&#10;AAALAAAAAAAAAAAAAAAAAC8BAABfcmVscy8ucmVsc1BLAQItABQABgAIAAAAIQBz1oGTDgIAABsE&#10;AAAOAAAAAAAAAAAAAAAAAC4CAABkcnMvZTJvRG9jLnhtbFBLAQItABQABgAIAAAAIQCNEf0A2gAA&#10;AAQBAAAPAAAAAAAAAAAAAAAAAGgEAABkcnMvZG93bnJldi54bWxQSwUGAAAAAAQABADzAAAAbwUA&#10;AAAA&#10;" filled="f" stroked="f">
              <v:textbox style="mso-fit-shape-to-text:t" inset="20pt,0,0,15pt">
                <w:txbxContent>
                  <w:p w14:paraId="40F3FF69" w14:textId="6B9A2580" w:rsidR="002C7715" w:rsidRPr="002C7715" w:rsidRDefault="002C7715" w:rsidP="002C7715">
                    <w:pPr>
                      <w:spacing w:after="0"/>
                      <w:rPr>
                        <w:rFonts w:ascii="Aptos" w:eastAsia="Aptos" w:hAnsi="Aptos" w:cs="Aptos"/>
                        <w:noProof/>
                        <w:color w:val="000000"/>
                        <w:sz w:val="22"/>
                      </w:rPr>
                    </w:pPr>
                    <w:r w:rsidRPr="002C7715">
                      <w:rPr>
                        <w:rFonts w:ascii="Aptos" w:eastAsia="Aptos" w:hAnsi="Aptos" w:cs="Aptos"/>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58EC" w14:textId="7A8747BF" w:rsidR="00F413FE" w:rsidRDefault="0085178B">
    <w:pPr>
      <w:pStyle w:val="Footer"/>
      <w:jc w:val="right"/>
    </w:pPr>
    <w:sdt>
      <w:sdtPr>
        <w:id w:val="-1116440705"/>
        <w:docPartObj>
          <w:docPartGallery w:val="Page Numbers (Bottom of Page)"/>
          <w:docPartUnique/>
        </w:docPartObj>
      </w:sdtPr>
      <w:sdtEndPr>
        <w:rPr>
          <w:noProof/>
        </w:rPr>
      </w:sdtEndPr>
      <w:sdtContent>
        <w:r w:rsidR="00F413FE" w:rsidRPr="00136398">
          <w:rPr>
            <w:b/>
            <w:bCs/>
            <w:sz w:val="18"/>
            <w:szCs w:val="20"/>
          </w:rPr>
          <w:fldChar w:fldCharType="begin"/>
        </w:r>
        <w:r w:rsidR="00F413FE" w:rsidRPr="00136398">
          <w:rPr>
            <w:b/>
            <w:bCs/>
            <w:sz w:val="18"/>
            <w:szCs w:val="20"/>
          </w:rPr>
          <w:instrText xml:space="preserve"> PAGE   \* MERGEFORMAT </w:instrText>
        </w:r>
        <w:r w:rsidR="00F413FE" w:rsidRPr="00136398">
          <w:rPr>
            <w:b/>
            <w:bCs/>
            <w:sz w:val="18"/>
            <w:szCs w:val="20"/>
          </w:rPr>
          <w:fldChar w:fldCharType="separate"/>
        </w:r>
        <w:r w:rsidR="00F413FE" w:rsidRPr="00136398">
          <w:rPr>
            <w:b/>
            <w:bCs/>
            <w:noProof/>
            <w:sz w:val="18"/>
            <w:szCs w:val="20"/>
          </w:rPr>
          <w:t>2</w:t>
        </w:r>
        <w:r w:rsidR="00F413FE" w:rsidRPr="00136398">
          <w:rPr>
            <w:b/>
            <w:bCs/>
            <w:noProof/>
            <w:sz w:val="18"/>
            <w:szCs w:val="20"/>
          </w:rPr>
          <w:fldChar w:fldCharType="end"/>
        </w:r>
      </w:sdtContent>
    </w:sdt>
  </w:p>
  <w:p w14:paraId="369D9DF4" w14:textId="0C891C74" w:rsidR="00513416" w:rsidRDefault="00513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07CB" w14:textId="08ECE906" w:rsidR="00513416" w:rsidRDefault="002C7715">
    <w:pPr>
      <w:pStyle w:val="Footer"/>
    </w:pPr>
    <w:r>
      <w:rPr>
        <w:noProof/>
      </w:rPr>
      <mc:AlternateContent>
        <mc:Choice Requires="wps">
          <w:drawing>
            <wp:anchor distT="0" distB="0" distL="0" distR="0" simplePos="0" relativeHeight="251658240" behindDoc="0" locked="0" layoutInCell="1" allowOverlap="1" wp14:anchorId="03B43AFD" wp14:editId="3C7A896A">
              <wp:simplePos x="635" y="635"/>
              <wp:positionH relativeFrom="page">
                <wp:align>left</wp:align>
              </wp:positionH>
              <wp:positionV relativeFrom="page">
                <wp:align>bottom</wp:align>
              </wp:positionV>
              <wp:extent cx="1526540" cy="509270"/>
              <wp:effectExtent l="0" t="0" r="16510" b="0"/>
              <wp:wrapNone/>
              <wp:docPr id="2102079208"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26540" cy="509270"/>
                      </a:xfrm>
                      <a:prstGeom prst="rect">
                        <a:avLst/>
                      </a:prstGeom>
                      <a:noFill/>
                      <a:ln>
                        <a:noFill/>
                      </a:ln>
                    </wps:spPr>
                    <wps:txbx>
                      <w:txbxContent>
                        <w:p w14:paraId="3C798223" w14:textId="1C825AF3" w:rsidR="002C7715" w:rsidRPr="002C7715" w:rsidRDefault="002C7715" w:rsidP="002C7715">
                          <w:pPr>
                            <w:spacing w:after="0"/>
                            <w:rPr>
                              <w:rFonts w:ascii="Aptos" w:eastAsia="Aptos" w:hAnsi="Aptos" w:cs="Aptos"/>
                              <w:noProof/>
                              <w:color w:val="000000"/>
                              <w:sz w:val="22"/>
                            </w:rPr>
                          </w:pPr>
                          <w:r w:rsidRPr="002C7715">
                            <w:rPr>
                              <w:rFonts w:ascii="Aptos" w:eastAsia="Aptos" w:hAnsi="Aptos" w:cs="Aptos"/>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B43AFD" id="_x0000_t202" coordsize="21600,21600" o:spt="202" path="m,l,21600r21600,l21600,xe">
              <v:stroke joinstyle="miter"/>
              <v:path gradientshapeok="t" o:connecttype="rect"/>
            </v:shapetype>
            <v:shape id="Text Box 3" o:spid="_x0000_s1028" type="#_x0000_t202" alt="Classification: Public" style="position:absolute;margin-left:0;margin-top:0;width:120.2pt;height:40.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Y1lEgIAACIEAAAOAAAAZHJzL2Uyb0RvYy54bWysU01v2zAMvQ/YfxB0X+wYS7cacYqsRYYB&#10;QVsgHXqWZSk2IImCpMTOfv0oxU62bqdhF5kmKX6897S8G7QiR+F8B6ai81lOiTAcms7sK/r9ZfPh&#10;MyU+MNMwBUZU9CQ8vVu9f7fsbSkKaEE1whEsYnzZ24q2IdgyyzxvhWZ+BlYYDEpwmgX8dfuscazH&#10;6lplRZ7fZD24xjrgwnv0PpyDdJXqSyl4eJLSi0BURXG2kE6Xzjqe2WrJyr1jtu34OAb7hyk06ww2&#10;vZR6YIGRg+v+KKU77sCDDDMOOgMpOy7SDrjNPH+zza5lVqRdEBxvLzD5/1eWPx539tmRMHyBAQmM&#10;gPTWlx6dcZ9BOh2/OCnBOEJ4usAmhkB4vLQobhYfMcQxtshvi08J1+x62zofvgrQJBoVdUhLQosd&#10;tz5gR0ydUmIzA5tOqUSNMr85MDF6suuI0QpDPZCuqWgxjV9Dc8KtHJwJ95ZvOmy9ZT48M4cM47So&#10;2vCEh1TQVxRGi5IW3I+/+WM+Ao9RSnpUTEUNSpoS9c0gIQUikEeFpT803GTUyZjf5osYNwd9DyjG&#10;Ob4Ly5MZk4OaTOlAv6Ko17Ebhpjh2LOi9WTeh7N+8VFwsV6nJBSTZWFrdpbH0hGzCOjL8MqcHVEP&#10;yNcjTJpi5Rvwz7nxprfrQ0AKEjMR3zOaI+woxETY+Gii0n/9T1nXp736CQAA//8DAFBLAwQUAAYA&#10;CAAAACEAjRH9ANoAAAAEAQAADwAAAGRycy9kb3ducmV2LnhtbEyPzWrDMBCE74W+g9hAb40UE0xw&#10;LYfQP3qtG2iPsrWxTKxd11IS9+2r9tJeFoYZZr4tt7MfxBmn0DNpWC0VCKSWbU+dhv3b0+0GRIiG&#10;rBmYUMMXBthW11elKSxf6BXPdexEKqFQGA0uxrGQMrQOvQlLHpGSd+DJm5jk1Ek7mUsq94PMlMql&#10;Nz2lBWdGvHfYHuuT15A/PO/c+J5/fB6y8BIaPsaaH7W+Wcy7OxAR5/gXhh/8hA5VYmr4RDaIQUN6&#10;JP7e5GVrtQbRaNioDGRVyv/w1TcAAAD//wMAUEsBAi0AFAAGAAgAAAAhALaDOJL+AAAA4QEAABMA&#10;AAAAAAAAAAAAAAAAAAAAAFtDb250ZW50X1R5cGVzXS54bWxQSwECLQAUAAYACAAAACEAOP0h/9YA&#10;AACUAQAACwAAAAAAAAAAAAAAAAAvAQAAX3JlbHMvLnJlbHNQSwECLQAUAAYACAAAACEAC5WNZRIC&#10;AAAiBAAADgAAAAAAAAAAAAAAAAAuAgAAZHJzL2Uyb0RvYy54bWxQSwECLQAUAAYACAAAACEAjRH9&#10;ANoAAAAEAQAADwAAAAAAAAAAAAAAAABsBAAAZHJzL2Rvd25yZXYueG1sUEsFBgAAAAAEAAQA8wAA&#10;AHMFAAAAAA==&#10;" filled="f" stroked="f">
              <v:textbox style="mso-fit-shape-to-text:t" inset="20pt,0,0,15pt">
                <w:txbxContent>
                  <w:p w14:paraId="3C798223" w14:textId="1C825AF3" w:rsidR="002C7715" w:rsidRPr="002C7715" w:rsidRDefault="002C7715" w:rsidP="002C7715">
                    <w:pPr>
                      <w:spacing w:after="0"/>
                      <w:rPr>
                        <w:rFonts w:ascii="Aptos" w:eastAsia="Aptos" w:hAnsi="Aptos" w:cs="Aptos"/>
                        <w:noProof/>
                        <w:color w:val="000000"/>
                        <w:sz w:val="22"/>
                      </w:rPr>
                    </w:pPr>
                    <w:r w:rsidRPr="002C7715">
                      <w:rPr>
                        <w:rFonts w:ascii="Aptos" w:eastAsia="Aptos" w:hAnsi="Aptos" w:cs="Aptos"/>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4485C" w14:textId="77777777" w:rsidR="0085178B" w:rsidRDefault="0085178B" w:rsidP="00513416">
      <w:pPr>
        <w:spacing w:after="0" w:line="240" w:lineRule="auto"/>
      </w:pPr>
      <w:r>
        <w:separator/>
      </w:r>
    </w:p>
  </w:footnote>
  <w:footnote w:type="continuationSeparator" w:id="0">
    <w:p w14:paraId="5B8395E5" w14:textId="77777777" w:rsidR="0085178B" w:rsidRDefault="0085178B" w:rsidP="005134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93B50"/>
    <w:multiLevelType w:val="hybridMultilevel"/>
    <w:tmpl w:val="2860465A"/>
    <w:lvl w:ilvl="0" w:tplc="10090001">
      <w:start w:val="1"/>
      <w:numFmt w:val="bullet"/>
      <w:lvlText w:val=""/>
      <w:lvlJc w:val="left"/>
      <w:pPr>
        <w:ind w:left="153" w:hanging="360"/>
      </w:pPr>
      <w:rPr>
        <w:rFonts w:ascii="Symbol" w:hAnsi="Symbol" w:hint="default"/>
      </w:rPr>
    </w:lvl>
    <w:lvl w:ilvl="1" w:tplc="10090003">
      <w:start w:val="1"/>
      <w:numFmt w:val="bullet"/>
      <w:lvlText w:val="o"/>
      <w:lvlJc w:val="left"/>
      <w:pPr>
        <w:ind w:left="873" w:hanging="360"/>
      </w:pPr>
      <w:rPr>
        <w:rFonts w:ascii="Courier New" w:hAnsi="Courier New" w:cs="Courier New" w:hint="default"/>
      </w:rPr>
    </w:lvl>
    <w:lvl w:ilvl="2" w:tplc="10090005" w:tentative="1">
      <w:start w:val="1"/>
      <w:numFmt w:val="bullet"/>
      <w:lvlText w:val=""/>
      <w:lvlJc w:val="left"/>
      <w:pPr>
        <w:ind w:left="1593" w:hanging="360"/>
      </w:pPr>
      <w:rPr>
        <w:rFonts w:ascii="Wingdings" w:hAnsi="Wingdings" w:hint="default"/>
      </w:rPr>
    </w:lvl>
    <w:lvl w:ilvl="3" w:tplc="10090001" w:tentative="1">
      <w:start w:val="1"/>
      <w:numFmt w:val="bullet"/>
      <w:lvlText w:val=""/>
      <w:lvlJc w:val="left"/>
      <w:pPr>
        <w:ind w:left="2313" w:hanging="360"/>
      </w:pPr>
      <w:rPr>
        <w:rFonts w:ascii="Symbol" w:hAnsi="Symbol" w:hint="default"/>
      </w:rPr>
    </w:lvl>
    <w:lvl w:ilvl="4" w:tplc="10090003" w:tentative="1">
      <w:start w:val="1"/>
      <w:numFmt w:val="bullet"/>
      <w:lvlText w:val="o"/>
      <w:lvlJc w:val="left"/>
      <w:pPr>
        <w:ind w:left="3033" w:hanging="360"/>
      </w:pPr>
      <w:rPr>
        <w:rFonts w:ascii="Courier New" w:hAnsi="Courier New" w:cs="Courier New" w:hint="default"/>
      </w:rPr>
    </w:lvl>
    <w:lvl w:ilvl="5" w:tplc="10090005" w:tentative="1">
      <w:start w:val="1"/>
      <w:numFmt w:val="bullet"/>
      <w:lvlText w:val=""/>
      <w:lvlJc w:val="left"/>
      <w:pPr>
        <w:ind w:left="3753" w:hanging="360"/>
      </w:pPr>
      <w:rPr>
        <w:rFonts w:ascii="Wingdings" w:hAnsi="Wingdings" w:hint="default"/>
      </w:rPr>
    </w:lvl>
    <w:lvl w:ilvl="6" w:tplc="10090001" w:tentative="1">
      <w:start w:val="1"/>
      <w:numFmt w:val="bullet"/>
      <w:lvlText w:val=""/>
      <w:lvlJc w:val="left"/>
      <w:pPr>
        <w:ind w:left="4473" w:hanging="360"/>
      </w:pPr>
      <w:rPr>
        <w:rFonts w:ascii="Symbol" w:hAnsi="Symbol" w:hint="default"/>
      </w:rPr>
    </w:lvl>
    <w:lvl w:ilvl="7" w:tplc="10090003" w:tentative="1">
      <w:start w:val="1"/>
      <w:numFmt w:val="bullet"/>
      <w:lvlText w:val="o"/>
      <w:lvlJc w:val="left"/>
      <w:pPr>
        <w:ind w:left="5193" w:hanging="360"/>
      </w:pPr>
      <w:rPr>
        <w:rFonts w:ascii="Courier New" w:hAnsi="Courier New" w:cs="Courier New" w:hint="default"/>
      </w:rPr>
    </w:lvl>
    <w:lvl w:ilvl="8" w:tplc="10090005" w:tentative="1">
      <w:start w:val="1"/>
      <w:numFmt w:val="bullet"/>
      <w:lvlText w:val=""/>
      <w:lvlJc w:val="left"/>
      <w:pPr>
        <w:ind w:left="5913" w:hanging="360"/>
      </w:pPr>
      <w:rPr>
        <w:rFonts w:ascii="Wingdings" w:hAnsi="Wingdings" w:hint="default"/>
      </w:rPr>
    </w:lvl>
  </w:abstractNum>
  <w:abstractNum w:abstractNumId="1" w15:restartNumberingAfterBreak="0">
    <w:nsid w:val="45936267"/>
    <w:multiLevelType w:val="hybridMultilevel"/>
    <w:tmpl w:val="A70C0D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46FD1A93"/>
    <w:multiLevelType w:val="hybridMultilevel"/>
    <w:tmpl w:val="3D26348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F5369B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D83592"/>
    <w:multiLevelType w:val="multilevel"/>
    <w:tmpl w:val="AAF4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611087"/>
    <w:multiLevelType w:val="hybridMultilevel"/>
    <w:tmpl w:val="FA52C724"/>
    <w:lvl w:ilvl="0" w:tplc="C8945636">
      <w:start w:val="1"/>
      <w:numFmt w:val="bullet"/>
      <w:pStyle w:val="BulletL1"/>
      <w:lvlText w:val=""/>
      <w:lvlJc w:val="left"/>
      <w:pPr>
        <w:ind w:left="360" w:hanging="360"/>
      </w:pPr>
      <w:rPr>
        <w:rFonts w:ascii="Symbol" w:hAnsi="Symbol" w:hint="default"/>
      </w:rPr>
    </w:lvl>
    <w:lvl w:ilvl="1" w:tplc="2244CC3C">
      <w:start w:val="1"/>
      <w:numFmt w:val="bullet"/>
      <w:pStyle w:val="BulletL2"/>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5A068E"/>
    <w:multiLevelType w:val="hybridMultilevel"/>
    <w:tmpl w:val="086C8B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2AC6EA4"/>
    <w:multiLevelType w:val="multilevel"/>
    <w:tmpl w:val="C8FE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116986">
    <w:abstractNumId w:val="5"/>
  </w:num>
  <w:num w:numId="2" w16cid:durableId="1348871188">
    <w:abstractNumId w:val="5"/>
  </w:num>
  <w:num w:numId="3" w16cid:durableId="1631739856">
    <w:abstractNumId w:val="6"/>
  </w:num>
  <w:num w:numId="4" w16cid:durableId="322008703">
    <w:abstractNumId w:val="0"/>
  </w:num>
  <w:num w:numId="5" w16cid:durableId="1558936824">
    <w:abstractNumId w:val="5"/>
  </w:num>
  <w:num w:numId="6" w16cid:durableId="425998150">
    <w:abstractNumId w:val="5"/>
  </w:num>
  <w:num w:numId="7" w16cid:durableId="1918661055">
    <w:abstractNumId w:val="5"/>
  </w:num>
  <w:num w:numId="8" w16cid:durableId="201988253">
    <w:abstractNumId w:val="5"/>
  </w:num>
  <w:num w:numId="9" w16cid:durableId="1030957709">
    <w:abstractNumId w:val="5"/>
  </w:num>
  <w:num w:numId="10" w16cid:durableId="1833522554">
    <w:abstractNumId w:val="5"/>
  </w:num>
  <w:num w:numId="11" w16cid:durableId="1139229614">
    <w:abstractNumId w:val="5"/>
  </w:num>
  <w:num w:numId="12" w16cid:durableId="29695653">
    <w:abstractNumId w:val="2"/>
  </w:num>
  <w:num w:numId="13" w16cid:durableId="1140221676">
    <w:abstractNumId w:val="1"/>
  </w:num>
  <w:num w:numId="14" w16cid:durableId="613365049">
    <w:abstractNumId w:val="7"/>
  </w:num>
  <w:num w:numId="15" w16cid:durableId="1450661444">
    <w:abstractNumId w:val="4"/>
  </w:num>
  <w:num w:numId="16" w16cid:durableId="1173647015">
    <w:abstractNumId w:val="5"/>
  </w:num>
  <w:num w:numId="17" w16cid:durableId="759449081">
    <w:abstractNumId w:val="5"/>
  </w:num>
  <w:num w:numId="18" w16cid:durableId="1240603182">
    <w:abstractNumId w:val="5"/>
  </w:num>
  <w:num w:numId="19" w16cid:durableId="1809399851">
    <w:abstractNumId w:val="5"/>
  </w:num>
  <w:num w:numId="20" w16cid:durableId="1861042987">
    <w:abstractNumId w:val="5"/>
  </w:num>
  <w:num w:numId="21" w16cid:durableId="123895207">
    <w:abstractNumId w:val="5"/>
  </w:num>
  <w:num w:numId="22" w16cid:durableId="1394234824">
    <w:abstractNumId w:val="5"/>
  </w:num>
  <w:num w:numId="23" w16cid:durableId="463501910">
    <w:abstractNumId w:val="5"/>
  </w:num>
  <w:num w:numId="24" w16cid:durableId="1577327594">
    <w:abstractNumId w:val="5"/>
  </w:num>
  <w:num w:numId="25" w16cid:durableId="1588615055">
    <w:abstractNumId w:val="3"/>
  </w:num>
  <w:num w:numId="26" w16cid:durableId="1909683393">
    <w:abstractNumId w:val="5"/>
  </w:num>
  <w:num w:numId="27" w16cid:durableId="1937051192">
    <w:abstractNumId w:val="5"/>
  </w:num>
  <w:num w:numId="28" w16cid:durableId="1487286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416"/>
    <w:rsid w:val="00011419"/>
    <w:rsid w:val="00022017"/>
    <w:rsid w:val="00026593"/>
    <w:rsid w:val="000410C4"/>
    <w:rsid w:val="00052B3E"/>
    <w:rsid w:val="00063998"/>
    <w:rsid w:val="000706BB"/>
    <w:rsid w:val="00092AA1"/>
    <w:rsid w:val="000B3625"/>
    <w:rsid w:val="000C3253"/>
    <w:rsid w:val="000F736E"/>
    <w:rsid w:val="00120B0F"/>
    <w:rsid w:val="001238E8"/>
    <w:rsid w:val="00136398"/>
    <w:rsid w:val="00184655"/>
    <w:rsid w:val="00192154"/>
    <w:rsid w:val="002060DA"/>
    <w:rsid w:val="00206400"/>
    <w:rsid w:val="00207DB9"/>
    <w:rsid w:val="00232EA7"/>
    <w:rsid w:val="00241E49"/>
    <w:rsid w:val="00271CF4"/>
    <w:rsid w:val="002A5F82"/>
    <w:rsid w:val="002C1213"/>
    <w:rsid w:val="002C7715"/>
    <w:rsid w:val="002F4647"/>
    <w:rsid w:val="00314141"/>
    <w:rsid w:val="00320109"/>
    <w:rsid w:val="00336A1B"/>
    <w:rsid w:val="003549E9"/>
    <w:rsid w:val="00357405"/>
    <w:rsid w:val="003A4292"/>
    <w:rsid w:val="003C3BF9"/>
    <w:rsid w:val="003D7630"/>
    <w:rsid w:val="00414B0B"/>
    <w:rsid w:val="004308DC"/>
    <w:rsid w:val="00434C5F"/>
    <w:rsid w:val="004352AF"/>
    <w:rsid w:val="0044187A"/>
    <w:rsid w:val="00446988"/>
    <w:rsid w:val="0048187A"/>
    <w:rsid w:val="00485E13"/>
    <w:rsid w:val="004A0F6F"/>
    <w:rsid w:val="004A152D"/>
    <w:rsid w:val="004B4C76"/>
    <w:rsid w:val="004C138E"/>
    <w:rsid w:val="004D2ACA"/>
    <w:rsid w:val="004E259E"/>
    <w:rsid w:val="00513416"/>
    <w:rsid w:val="00563A6C"/>
    <w:rsid w:val="00577C48"/>
    <w:rsid w:val="005A0EC3"/>
    <w:rsid w:val="005C214A"/>
    <w:rsid w:val="005E5946"/>
    <w:rsid w:val="005F09C6"/>
    <w:rsid w:val="00602F1C"/>
    <w:rsid w:val="006072D7"/>
    <w:rsid w:val="0062660C"/>
    <w:rsid w:val="006472F7"/>
    <w:rsid w:val="00656871"/>
    <w:rsid w:val="006657E4"/>
    <w:rsid w:val="00667DDA"/>
    <w:rsid w:val="00671917"/>
    <w:rsid w:val="0068143C"/>
    <w:rsid w:val="006855DA"/>
    <w:rsid w:val="00687DBD"/>
    <w:rsid w:val="00693F11"/>
    <w:rsid w:val="006955E9"/>
    <w:rsid w:val="006B6096"/>
    <w:rsid w:val="0073400E"/>
    <w:rsid w:val="007557D5"/>
    <w:rsid w:val="007758F8"/>
    <w:rsid w:val="00787B89"/>
    <w:rsid w:val="007B47B1"/>
    <w:rsid w:val="007D1F52"/>
    <w:rsid w:val="00801A36"/>
    <w:rsid w:val="008248C9"/>
    <w:rsid w:val="00837387"/>
    <w:rsid w:val="0085178B"/>
    <w:rsid w:val="008539BF"/>
    <w:rsid w:val="00857CF8"/>
    <w:rsid w:val="00867879"/>
    <w:rsid w:val="008D64FA"/>
    <w:rsid w:val="008E13DD"/>
    <w:rsid w:val="008E1768"/>
    <w:rsid w:val="008E4472"/>
    <w:rsid w:val="009147BA"/>
    <w:rsid w:val="00950829"/>
    <w:rsid w:val="00951159"/>
    <w:rsid w:val="0095177B"/>
    <w:rsid w:val="0097775A"/>
    <w:rsid w:val="00982560"/>
    <w:rsid w:val="0099137C"/>
    <w:rsid w:val="009A7393"/>
    <w:rsid w:val="009C702E"/>
    <w:rsid w:val="009D27F5"/>
    <w:rsid w:val="009D59D7"/>
    <w:rsid w:val="009E22DE"/>
    <w:rsid w:val="009E4974"/>
    <w:rsid w:val="00A00792"/>
    <w:rsid w:val="00A277CC"/>
    <w:rsid w:val="00A329D5"/>
    <w:rsid w:val="00A64273"/>
    <w:rsid w:val="00A947F6"/>
    <w:rsid w:val="00AC2470"/>
    <w:rsid w:val="00AD5BAE"/>
    <w:rsid w:val="00AD7A50"/>
    <w:rsid w:val="00AD7A7A"/>
    <w:rsid w:val="00AF78BF"/>
    <w:rsid w:val="00B17913"/>
    <w:rsid w:val="00B373CA"/>
    <w:rsid w:val="00B459A3"/>
    <w:rsid w:val="00B6082D"/>
    <w:rsid w:val="00B634A7"/>
    <w:rsid w:val="00B72152"/>
    <w:rsid w:val="00B72FC8"/>
    <w:rsid w:val="00B840E4"/>
    <w:rsid w:val="00B9453B"/>
    <w:rsid w:val="00BB78FA"/>
    <w:rsid w:val="00BE4FF5"/>
    <w:rsid w:val="00C347A0"/>
    <w:rsid w:val="00C74668"/>
    <w:rsid w:val="00C8190B"/>
    <w:rsid w:val="00CD7509"/>
    <w:rsid w:val="00D434D2"/>
    <w:rsid w:val="00D5511A"/>
    <w:rsid w:val="00D70CBC"/>
    <w:rsid w:val="00D76B43"/>
    <w:rsid w:val="00D81A05"/>
    <w:rsid w:val="00DE23FA"/>
    <w:rsid w:val="00DE5F74"/>
    <w:rsid w:val="00E248B7"/>
    <w:rsid w:val="00E61E4D"/>
    <w:rsid w:val="00E63F4E"/>
    <w:rsid w:val="00E9597C"/>
    <w:rsid w:val="00EB6444"/>
    <w:rsid w:val="00EE4471"/>
    <w:rsid w:val="00EE6E11"/>
    <w:rsid w:val="00F040C7"/>
    <w:rsid w:val="00F319A3"/>
    <w:rsid w:val="00F341BA"/>
    <w:rsid w:val="00F413FE"/>
    <w:rsid w:val="00FB1284"/>
    <w:rsid w:val="00FD5E33"/>
    <w:rsid w:val="00FE1F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5C6CC"/>
  <w15:chartTrackingRefBased/>
  <w15:docId w15:val="{FD0A9980-31FE-4ED1-9CD3-BB226E34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3FE"/>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F413FE"/>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F413FE"/>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F413FE"/>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F413FE"/>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F413FE"/>
    <w:pPr>
      <w:outlineLvl w:val="4"/>
    </w:pPr>
    <w:rPr>
      <w:sz w:val="20"/>
    </w:rPr>
  </w:style>
  <w:style w:type="paragraph" w:styleId="Heading6">
    <w:name w:val="heading 6"/>
    <w:basedOn w:val="Normal"/>
    <w:next w:val="Normal"/>
    <w:link w:val="Heading6Char"/>
    <w:uiPriority w:val="3"/>
    <w:unhideWhenUsed/>
    <w:rsid w:val="00F413FE"/>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5134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4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4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F413FE"/>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F413FE"/>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F413FE"/>
    <w:rPr>
      <w:rFonts w:ascii="Arial" w:eastAsiaTheme="majorEastAsia" w:hAnsi="Arial" w:cstheme="majorBidi"/>
      <w:b/>
      <w:lang w:val="en-US"/>
    </w:rPr>
  </w:style>
  <w:style w:type="character" w:customStyle="1" w:styleId="Heading4Char">
    <w:name w:val="Heading 4 Char"/>
    <w:basedOn w:val="DefaultParagraphFont"/>
    <w:link w:val="Heading4"/>
    <w:uiPriority w:val="3"/>
    <w:rsid w:val="00F413FE"/>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F413FE"/>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F413FE"/>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5134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4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416"/>
    <w:rPr>
      <w:rFonts w:eastAsiaTheme="majorEastAsia" w:cstheme="majorBidi"/>
      <w:color w:val="272727" w:themeColor="text1" w:themeTint="D8"/>
    </w:rPr>
  </w:style>
  <w:style w:type="paragraph" w:styleId="Title">
    <w:name w:val="Title"/>
    <w:basedOn w:val="Normal"/>
    <w:next w:val="Normal"/>
    <w:link w:val="TitleChar"/>
    <w:uiPriority w:val="12"/>
    <w:qFormat/>
    <w:rsid w:val="00F413F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F413FE"/>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F413FE"/>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F413FE"/>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F413F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413FE"/>
    <w:rPr>
      <w:rFonts w:ascii="Arial" w:hAnsi="Arial"/>
      <w:i/>
      <w:iCs/>
      <w:color w:val="404040" w:themeColor="text1" w:themeTint="BF"/>
      <w:sz w:val="20"/>
      <w:szCs w:val="22"/>
      <w:lang w:val="en-US"/>
    </w:rPr>
  </w:style>
  <w:style w:type="paragraph" w:styleId="ListParagraph">
    <w:name w:val="List Paragraph"/>
    <w:basedOn w:val="Normal"/>
    <w:uiPriority w:val="34"/>
    <w:qFormat/>
    <w:rsid w:val="00513416"/>
    <w:pPr>
      <w:ind w:left="720"/>
      <w:contextualSpacing/>
    </w:pPr>
  </w:style>
  <w:style w:type="character" w:styleId="IntenseEmphasis">
    <w:name w:val="Intense Emphasis"/>
    <w:basedOn w:val="DefaultParagraphFont"/>
    <w:uiPriority w:val="21"/>
    <w:qFormat/>
    <w:rsid w:val="00513416"/>
    <w:rPr>
      <w:i/>
      <w:iCs/>
      <w:color w:val="0F4761" w:themeColor="accent1" w:themeShade="BF"/>
    </w:rPr>
  </w:style>
  <w:style w:type="paragraph" w:styleId="IntenseQuote">
    <w:name w:val="Intense Quote"/>
    <w:basedOn w:val="Normal"/>
    <w:next w:val="Normal"/>
    <w:link w:val="IntenseQuoteChar"/>
    <w:uiPriority w:val="30"/>
    <w:qFormat/>
    <w:rsid w:val="00F413FE"/>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F413FE"/>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513416"/>
    <w:rPr>
      <w:b/>
      <w:bCs/>
      <w:smallCaps/>
      <w:color w:val="0F4761" w:themeColor="accent1" w:themeShade="BF"/>
      <w:spacing w:val="5"/>
    </w:rPr>
  </w:style>
  <w:style w:type="paragraph" w:styleId="Footer">
    <w:name w:val="footer"/>
    <w:basedOn w:val="Normal"/>
    <w:link w:val="FooterChar"/>
    <w:uiPriority w:val="99"/>
    <w:unhideWhenUsed/>
    <w:rsid w:val="00F413FE"/>
    <w:pPr>
      <w:tabs>
        <w:tab w:val="center" w:pos="4680"/>
        <w:tab w:val="right" w:pos="9360"/>
      </w:tabs>
      <w:spacing w:before="0" w:after="0"/>
    </w:pPr>
  </w:style>
  <w:style w:type="character" w:customStyle="1" w:styleId="FooterChar">
    <w:name w:val="Footer Char"/>
    <w:basedOn w:val="DefaultParagraphFont"/>
    <w:link w:val="Footer"/>
    <w:uiPriority w:val="99"/>
    <w:rsid w:val="00F413FE"/>
    <w:rPr>
      <w:rFonts w:ascii="Arial" w:hAnsi="Arial"/>
      <w:sz w:val="20"/>
      <w:szCs w:val="22"/>
      <w:lang w:val="en-US"/>
    </w:rPr>
  </w:style>
  <w:style w:type="paragraph" w:customStyle="1" w:styleId="BulletL1">
    <w:name w:val="Bullet L1"/>
    <w:basedOn w:val="Normal"/>
    <w:link w:val="BulletL1Char"/>
    <w:uiPriority w:val="1"/>
    <w:qFormat/>
    <w:rsid w:val="00F413FE"/>
    <w:pPr>
      <w:numPr>
        <w:numId w:val="2"/>
      </w:numPr>
      <w:spacing w:before="40" w:after="40"/>
      <w:contextualSpacing/>
    </w:pPr>
  </w:style>
  <w:style w:type="character" w:customStyle="1" w:styleId="BulletL1Char">
    <w:name w:val="Bullet L1 Char"/>
    <w:basedOn w:val="DefaultParagraphFont"/>
    <w:link w:val="BulletL1"/>
    <w:uiPriority w:val="1"/>
    <w:rsid w:val="00F413FE"/>
    <w:rPr>
      <w:rFonts w:ascii="Arial" w:hAnsi="Arial"/>
      <w:sz w:val="20"/>
      <w:szCs w:val="22"/>
      <w:lang w:val="en-US"/>
    </w:rPr>
  </w:style>
  <w:style w:type="paragraph" w:customStyle="1" w:styleId="BulletL2">
    <w:name w:val="Bullet L2"/>
    <w:basedOn w:val="BulletL1"/>
    <w:link w:val="BulletL2Char"/>
    <w:uiPriority w:val="1"/>
    <w:qFormat/>
    <w:rsid w:val="00F413FE"/>
    <w:pPr>
      <w:numPr>
        <w:ilvl w:val="1"/>
      </w:numPr>
    </w:pPr>
  </w:style>
  <w:style w:type="character" w:customStyle="1" w:styleId="BulletL2Char">
    <w:name w:val="Bullet L2 Char"/>
    <w:basedOn w:val="BulletL1Char"/>
    <w:link w:val="BulletL2"/>
    <w:uiPriority w:val="1"/>
    <w:rsid w:val="00F413FE"/>
    <w:rPr>
      <w:rFonts w:ascii="Arial" w:hAnsi="Arial"/>
      <w:sz w:val="20"/>
      <w:szCs w:val="22"/>
      <w:lang w:val="en-US"/>
    </w:rPr>
  </w:style>
  <w:style w:type="paragraph" w:customStyle="1" w:styleId="Copyright">
    <w:name w:val="Copyright"/>
    <w:basedOn w:val="Normal"/>
    <w:link w:val="CopyrightChar"/>
    <w:uiPriority w:val="5"/>
    <w:qFormat/>
    <w:rsid w:val="00F413FE"/>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F413FE"/>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F413FE"/>
    <w:rPr>
      <w:vertAlign w:val="superscript"/>
    </w:rPr>
  </w:style>
  <w:style w:type="paragraph" w:styleId="FootnoteText">
    <w:name w:val="footnote text"/>
    <w:basedOn w:val="Normal"/>
    <w:link w:val="FootnoteTextChar"/>
    <w:uiPriority w:val="99"/>
    <w:unhideWhenUsed/>
    <w:rsid w:val="00F413FE"/>
    <w:pPr>
      <w:spacing w:before="0" w:after="120"/>
      <w:contextualSpacing/>
    </w:pPr>
    <w:rPr>
      <w:sz w:val="18"/>
      <w:szCs w:val="20"/>
    </w:rPr>
  </w:style>
  <w:style w:type="character" w:customStyle="1" w:styleId="FootnoteTextChar">
    <w:name w:val="Footnote Text Char"/>
    <w:basedOn w:val="DefaultParagraphFont"/>
    <w:link w:val="FootnoteText"/>
    <w:uiPriority w:val="99"/>
    <w:rsid w:val="00F413FE"/>
    <w:rPr>
      <w:rFonts w:ascii="Arial" w:hAnsi="Arial"/>
      <w:sz w:val="18"/>
      <w:szCs w:val="20"/>
      <w:lang w:val="en-US"/>
    </w:rPr>
  </w:style>
  <w:style w:type="table" w:customStyle="1" w:styleId="GoABanded">
    <w:name w:val="GoA Banded"/>
    <w:basedOn w:val="TableNormal"/>
    <w:uiPriority w:val="99"/>
    <w:rsid w:val="00F413FE"/>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paragraph" w:styleId="Header">
    <w:name w:val="header"/>
    <w:basedOn w:val="Normal"/>
    <w:link w:val="HeaderChar"/>
    <w:uiPriority w:val="99"/>
    <w:unhideWhenUsed/>
    <w:rsid w:val="00F413F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413FE"/>
    <w:rPr>
      <w:rFonts w:ascii="Arial" w:hAnsi="Arial"/>
      <w:sz w:val="20"/>
      <w:szCs w:val="22"/>
      <w:lang w:val="en-US"/>
    </w:rPr>
  </w:style>
  <w:style w:type="character" w:styleId="Hyperlink">
    <w:name w:val="Hyperlink"/>
    <w:basedOn w:val="DefaultParagraphFont"/>
    <w:uiPriority w:val="99"/>
    <w:unhideWhenUsed/>
    <w:rsid w:val="00F413FE"/>
    <w:rPr>
      <w:color w:val="467886" w:themeColor="hyperlink"/>
      <w:u w:val="single"/>
    </w:rPr>
  </w:style>
  <w:style w:type="paragraph" w:styleId="NormalWeb">
    <w:name w:val="Normal (Web)"/>
    <w:basedOn w:val="Normal"/>
    <w:uiPriority w:val="99"/>
    <w:semiHidden/>
    <w:unhideWhenUsed/>
    <w:rsid w:val="00F413FE"/>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F413FE"/>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F413FE"/>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F413FE"/>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F413FE"/>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F413FE"/>
    <w:rPr>
      <w:b/>
      <w:bCs/>
    </w:rPr>
  </w:style>
  <w:style w:type="paragraph" w:customStyle="1" w:styleId="TableH1">
    <w:name w:val="Table H1"/>
    <w:basedOn w:val="Normal"/>
    <w:link w:val="TableH1Char"/>
    <w:autoRedefine/>
    <w:uiPriority w:val="5"/>
    <w:qFormat/>
    <w:rsid w:val="00F413FE"/>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F413FE"/>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F413FE"/>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F413FE"/>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F413FE"/>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F413FE"/>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F413FE"/>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F413FE"/>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F413FE"/>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F413FE"/>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F413FE"/>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F413FE"/>
  </w:style>
  <w:style w:type="character" w:styleId="UnresolvedMention">
    <w:name w:val="Unresolved Mention"/>
    <w:basedOn w:val="DefaultParagraphFont"/>
    <w:uiPriority w:val="99"/>
    <w:semiHidden/>
    <w:unhideWhenUsed/>
    <w:rsid w:val="00F413FE"/>
    <w:rPr>
      <w:color w:val="605E5C"/>
      <w:shd w:val="clear" w:color="auto" w:fill="E1DFDD"/>
    </w:rPr>
  </w:style>
  <w:style w:type="paragraph" w:styleId="Revision">
    <w:name w:val="Revision"/>
    <w:hidden/>
    <w:uiPriority w:val="99"/>
    <w:semiHidden/>
    <w:rsid w:val="000B3625"/>
    <w:pPr>
      <w:spacing w:after="0" w:line="240" w:lineRule="auto"/>
    </w:pPr>
    <w:rPr>
      <w:rFonts w:ascii="Arial" w:hAnsi="Arial"/>
      <w:sz w:val="20"/>
      <w:szCs w:val="22"/>
      <w:lang w:val="en-US"/>
    </w:rPr>
  </w:style>
  <w:style w:type="character" w:styleId="CommentReference">
    <w:name w:val="annotation reference"/>
    <w:basedOn w:val="DefaultParagraphFont"/>
    <w:uiPriority w:val="99"/>
    <w:semiHidden/>
    <w:unhideWhenUsed/>
    <w:rsid w:val="000B3625"/>
    <w:rPr>
      <w:sz w:val="16"/>
      <w:szCs w:val="16"/>
    </w:rPr>
  </w:style>
  <w:style w:type="paragraph" w:styleId="CommentText">
    <w:name w:val="annotation text"/>
    <w:basedOn w:val="Normal"/>
    <w:link w:val="CommentTextChar"/>
    <w:uiPriority w:val="99"/>
    <w:unhideWhenUsed/>
    <w:rsid w:val="000B3625"/>
    <w:pPr>
      <w:spacing w:line="240" w:lineRule="auto"/>
    </w:pPr>
    <w:rPr>
      <w:szCs w:val="20"/>
    </w:rPr>
  </w:style>
  <w:style w:type="character" w:customStyle="1" w:styleId="CommentTextChar">
    <w:name w:val="Comment Text Char"/>
    <w:basedOn w:val="DefaultParagraphFont"/>
    <w:link w:val="CommentText"/>
    <w:uiPriority w:val="99"/>
    <w:rsid w:val="000B3625"/>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0B3625"/>
    <w:rPr>
      <w:b/>
      <w:bCs/>
    </w:rPr>
  </w:style>
  <w:style w:type="character" w:customStyle="1" w:styleId="CommentSubjectChar">
    <w:name w:val="Comment Subject Char"/>
    <w:basedOn w:val="CommentTextChar"/>
    <w:link w:val="CommentSubject"/>
    <w:uiPriority w:val="99"/>
    <w:semiHidden/>
    <w:rsid w:val="000B3625"/>
    <w:rPr>
      <w:rFonts w:ascii="Arial" w:hAnsi="Arial"/>
      <w:b/>
      <w:bCs/>
      <w:sz w:val="20"/>
      <w:szCs w:val="20"/>
      <w:lang w:val="en-US"/>
    </w:rPr>
  </w:style>
  <w:style w:type="paragraph" w:customStyle="1" w:styleId="font-claude-response-body">
    <w:name w:val="font-claude-response-body"/>
    <w:basedOn w:val="Normal"/>
    <w:rsid w:val="00656871"/>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c3ebf9-3c2f-4745-a75f-55836bdb736f}" enabled="1" method="Privileged" siteId="{2bb51c06-af9b-42c5-8bf5-3c3b7b10850b}" contentBits="2" removed="0"/>
</clbl:labelList>
</file>

<file path=docProps/app.xml><?xml version="1.0" encoding="utf-8"?>
<Properties xmlns="http://schemas.openxmlformats.org/officeDocument/2006/extended-properties" xmlns:vt="http://schemas.openxmlformats.org/officeDocument/2006/docPropsVTypes">
  <Template>Normal</Template>
  <TotalTime>486</TotalTime>
  <Pages>5</Pages>
  <Words>2130</Words>
  <Characters>11014</Characters>
  <Application>Microsoft Office Word</Application>
  <DocSecurity>0</DocSecurity>
  <Lines>231</Lines>
  <Paragraphs>101</Paragraphs>
  <ScaleCrop>false</ScaleCrop>
  <HeadingPairs>
    <vt:vector size="2" baseType="variant">
      <vt:variant>
        <vt:lpstr>Title</vt:lpstr>
      </vt:variant>
      <vt:variant>
        <vt:i4>1</vt:i4>
      </vt:variant>
    </vt:vector>
  </HeadingPairs>
  <TitlesOfParts>
    <vt:vector size="1" baseType="lpstr">
      <vt:lpstr>M- Hygiene and Health Policy Example</vt:lpstr>
    </vt:vector>
  </TitlesOfParts>
  <Company/>
  <LinksUpToDate>false</LinksUpToDate>
  <CharactersWithSpaces>13134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Hygiene and Health Policy Example</dc:title>
  <dc:subject>Hygiene policy, health policy, hygiene and health policy, employee policy, gmp</dc:subject>
  <dc:creator>Government of Alberta- Agriculture and Irrigation- Food Safety</dc:creator>
  <cp:keywords>Security Classification: PUBLIC</cp:keywords>
  <dc:description/>
  <cp:revision>104</cp:revision>
  <dcterms:created xsi:type="dcterms:W3CDTF">2026-06-08T14:40:00Z</dcterms:created>
  <dcterms:modified xsi:type="dcterms:W3CDTF">2026-06-30T20:37:00Z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473c3ffb,7d4b2ee8,231e420f,4c74e066</vt:lpwstr>
  </property>
  <property fmtid="{D5CDD505-2E9C-101B-9397-08002B2CF9AE}" pid="3" name="ClassificationContentMarkingFooterFontProps">
    <vt:lpwstr>#000000,11,Aptos</vt:lpwstr>
  </property>
  <property fmtid="{D5CDD505-2E9C-101B-9397-08002B2CF9AE}" pid="4" name="ClassificationContentMarkingFooterText">
    <vt:lpwstr>Classification: Public</vt:lpwstr>
  </property>
  <property fmtid="{D5CDD505-2E9C-101B-9397-08002B2CF9AE}" pid="5" name="DISdDocName">
    <vt:lpwstr>AGUCMINT-9262862</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9845645</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http://agucm.agric.gov.ab.ca/cs/idcplg?IdcService=DESKTOP_DOC_INFO&amp;dDocName=AGUCMINT-9262862&amp;dID=9845645&amp;ClientControlled=DocMan,taskpane&amp;coreContentOnly=1</vt:lpwstr>
  </property>
</Properties>
</file>