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775"/>
        <w:gridCol w:w="3544"/>
      </w:tblGrid>
      <w:tr w:rsidR="00077F88" w:rsidRPr="002B639B" w14:paraId="23E7B965" w14:textId="77777777" w:rsidTr="00825C0C">
        <w:trPr>
          <w:trHeight w:val="1132"/>
        </w:trPr>
        <w:tc>
          <w:tcPr>
            <w:tcW w:w="868" w:type="dxa"/>
            <w:vAlign w:val="center"/>
            <w:hideMark/>
          </w:tcPr>
          <w:p w14:paraId="5DB02941" w14:textId="77777777" w:rsidR="00077F88" w:rsidRPr="002B639B" w:rsidRDefault="00077F88" w:rsidP="00825C0C">
            <w:pPr>
              <w:rPr>
                <w:rFonts w:ascii="Arial" w:hAnsi="Arial" w:cs="Arial"/>
                <w:szCs w:val="28"/>
              </w:rPr>
            </w:pPr>
            <w:r w:rsidRPr="002B639B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8987" w:type="dxa"/>
            <w:vAlign w:val="center"/>
          </w:tcPr>
          <w:p w14:paraId="4A2B80F3" w14:textId="77777777" w:rsidR="00077F88" w:rsidRPr="002B639B" w:rsidRDefault="00077F88" w:rsidP="00825C0C">
            <w:pPr>
              <w:rPr>
                <w:rFonts w:ascii="Arial" w:hAnsi="Arial" w:cs="Arial"/>
                <w:b/>
                <w:bCs/>
                <w:szCs w:val="28"/>
              </w:rPr>
            </w:pPr>
            <w:r w:rsidRPr="002B639B">
              <w:rPr>
                <w:rFonts w:ascii="Arial" w:hAnsi="Arial" w:cs="Arial"/>
                <w:b/>
                <w:bCs/>
                <w:szCs w:val="28"/>
              </w:rPr>
              <w:t>Approved Chemical List Example</w:t>
            </w:r>
          </w:p>
        </w:tc>
        <w:tc>
          <w:tcPr>
            <w:tcW w:w="3611" w:type="dxa"/>
            <w:vAlign w:val="center"/>
            <w:hideMark/>
          </w:tcPr>
          <w:p w14:paraId="01FEB80F" w14:textId="77777777" w:rsidR="00077F88" w:rsidRPr="002B639B" w:rsidRDefault="00077F88" w:rsidP="00825C0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4B52C677" w14:textId="77777777" w:rsidR="00C828F7" w:rsidRPr="00C828F7" w:rsidRDefault="00C828F7" w:rsidP="00775A66">
      <w:pPr>
        <w:pStyle w:val="Heading3"/>
        <w:rPr>
          <w:rFonts w:ascii="Arial" w:eastAsia="Times New Roman" w:hAnsi="Arial" w:cs="Arial"/>
          <w:color w:val="000000"/>
          <w:sz w:val="10"/>
          <w:szCs w:val="10"/>
        </w:rPr>
      </w:pPr>
    </w:p>
    <w:p w14:paraId="7748F98A" w14:textId="3051C080" w:rsidR="00775A66" w:rsidRPr="00775A66" w:rsidRDefault="00775A66" w:rsidP="00775A66">
      <w:pPr>
        <w:pStyle w:val="Heading3"/>
        <w:rPr>
          <w:rFonts w:ascii="Arial" w:eastAsia="Times New Roman" w:hAnsi="Arial" w:cs="Arial"/>
          <w:color w:val="000000"/>
        </w:rPr>
      </w:pPr>
      <w:r w:rsidRPr="00775A66">
        <w:rPr>
          <w:rFonts w:ascii="Arial" w:eastAsia="Times New Roman" w:hAnsi="Arial" w:cs="Arial"/>
          <w:color w:val="000000"/>
        </w:rPr>
        <w:t>SANITATION CHEMICALS</w:t>
      </w:r>
    </w:p>
    <w:tbl>
      <w:tblPr>
        <w:tblW w:w="4988" w:type="pct"/>
        <w:tblInd w:w="134" w:type="dxa"/>
        <w:tblLook w:val="04A0" w:firstRow="1" w:lastRow="0" w:firstColumn="1" w:lastColumn="0" w:noHBand="0" w:noVBand="1"/>
      </w:tblPr>
      <w:tblGrid>
        <w:gridCol w:w="1130"/>
        <w:gridCol w:w="1186"/>
        <w:gridCol w:w="2506"/>
        <w:gridCol w:w="1648"/>
        <w:gridCol w:w="1385"/>
        <w:gridCol w:w="1966"/>
        <w:gridCol w:w="1225"/>
        <w:gridCol w:w="861"/>
        <w:gridCol w:w="1670"/>
      </w:tblGrid>
      <w:tr w:rsidR="0050644D" w:rsidRPr="00775A66" w14:paraId="456CA778" w14:textId="77777777" w:rsidTr="005064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59A110D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Chemical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28D0B8B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for use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800BBF2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 in Plant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F3714B3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Concentration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F21CC13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Mixing Instructions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E9EE5D1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Concentration Monitoring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0E378DE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Main Storage Location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1A08C62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MSDS (Y/N)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73633C4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 Process</w:t>
            </w:r>
          </w:p>
        </w:tc>
      </w:tr>
      <w:tr w:rsidR="0050644D" w:rsidRPr="00775A66" w14:paraId="6E631E68" w14:textId="77777777" w:rsidTr="0050644D">
        <w:trPr>
          <w:trHeight w:val="1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4616D96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Foam Enforcer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8B6047C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CFIA Approved list of chemicals + Supplier Letter of Assurance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9D6DF96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Self-foaming heavy-duty chlorinated alkaline detergent - foamed in all production areas and storage areas.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34C75D4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2-4% (6-7 oz per 3 gallons water)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75114EA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automated with foam gun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C9C391E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Tested with pH papers weekly (Target pH: 11-12) Chemical Concentration Record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047DAC9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Chemical Room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FA13546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Yes - MSDS binder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685999F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Automated Foam Cart</w:t>
            </w:r>
          </w:p>
        </w:tc>
      </w:tr>
      <w:tr w:rsidR="0050644D" w:rsidRPr="00775A66" w14:paraId="150334B9" w14:textId="77777777" w:rsidTr="0050644D">
        <w:trPr>
          <w:trHeight w:val="2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B927E14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Foam Formula 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FBC0AC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Supplier Letter of Assurance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E1B669D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 xml:space="preserve">Heavy-duty cleaner - used to clean overheads, rails and </w:t>
            </w:r>
            <w:proofErr w:type="gramStart"/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gams</w:t>
            </w:r>
            <w:proofErr w:type="gramEnd"/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 xml:space="preserve">/rollers. </w:t>
            </w:r>
          </w:p>
          <w:p w14:paraId="2C3C970A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May  also</w:t>
            </w:r>
            <w:proofErr w:type="gramEnd"/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 xml:space="preserve"> be used for equipment/foam cleaning if needed.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B7B13CE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See mixing instructions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BB39004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3-4 ounces per gallon water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2A8BC8D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Tested with pH papers weekly - Chemical Concentration Record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E56318F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Chemical Room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BB8079B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Yes - MSDS binder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E0871D1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Foam Gun attached to hose; Set at 3, 4, 5</w:t>
            </w:r>
          </w:p>
        </w:tc>
      </w:tr>
      <w:tr w:rsidR="0050644D" w:rsidRPr="00775A66" w14:paraId="1562EFE7" w14:textId="77777777" w:rsidTr="0050644D">
        <w:trPr>
          <w:trHeight w:val="9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70A4FDC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Clean Hands Soap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1A67CAC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Product label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B098C7C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Hand soap.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5F14CB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Full strength from bottle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2AD5583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EB64B0D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269D7A4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Chemical Room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1825E9C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Yes - MSDS binder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1744AB5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644D" w:rsidRPr="00775A66" w14:paraId="229870A9" w14:textId="77777777" w:rsidTr="005064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F9A24FF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ZEP PDS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78A0755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CFIA Approved list of chemicals + Supplier Letter of Assurance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548004C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Sanitizer for all equipment and rooms.</w:t>
            </w:r>
          </w:p>
          <w:p w14:paraId="66405B31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Also used for boot dips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F7631B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200 ppm for no-rinse sanitizer</w:t>
            </w:r>
          </w:p>
          <w:p w14:paraId="26A1E9C3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800ppm for boot dips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C91A759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automated with sanitizer gun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ACDBC13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Weekly test with quat strips (200 ppm, 800ppm) - Chemical Concentration Record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1B50E53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Chemical Room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9F375DF" w14:textId="7777777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Yes - MSDS binder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6E33BEB" w14:textId="77777777" w:rsidR="0050644D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Sanitizer Gun attached to hose; Set at 1</w:t>
            </w:r>
          </w:p>
          <w:p w14:paraId="709F193F" w14:textId="3AD92167" w:rsidR="00775A66" w:rsidRPr="00775A66" w:rsidRDefault="00775A66" w:rsidP="00077F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 xml:space="preserve">Immerse both </w:t>
            </w:r>
            <w:proofErr w:type="gramStart"/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foot</w:t>
            </w:r>
            <w:proofErr w:type="gramEnd"/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 xml:space="preserve"> in footbath </w:t>
            </w:r>
          </w:p>
        </w:tc>
      </w:tr>
    </w:tbl>
    <w:p w14:paraId="4D26D717" w14:textId="3150B3F7" w:rsidR="00775A66" w:rsidRPr="00775A66" w:rsidRDefault="00775A66" w:rsidP="00775A66">
      <w:pPr>
        <w:pStyle w:val="Heading3"/>
        <w:rPr>
          <w:rFonts w:ascii="Arial" w:eastAsia="Times New Roman" w:hAnsi="Arial" w:cs="Arial"/>
          <w:color w:val="000000"/>
        </w:rPr>
      </w:pPr>
      <w:r w:rsidRPr="00775A66">
        <w:rPr>
          <w:rFonts w:ascii="Arial" w:eastAsia="Times New Roman" w:hAnsi="Arial" w:cs="Arial"/>
          <w:color w:val="000000"/>
        </w:rPr>
        <w:lastRenderedPageBreak/>
        <w:t>MAINTENANCE CHEMICALS</w:t>
      </w:r>
    </w:p>
    <w:tbl>
      <w:tblPr>
        <w:tblW w:w="5028" w:type="pct"/>
        <w:tblInd w:w="-8" w:type="dxa"/>
        <w:tblLook w:val="04A0" w:firstRow="1" w:lastRow="0" w:firstColumn="1" w:lastColumn="0" w:noHBand="0" w:noVBand="1"/>
      </w:tblPr>
      <w:tblGrid>
        <w:gridCol w:w="1260"/>
        <w:gridCol w:w="1230"/>
        <w:gridCol w:w="2472"/>
        <w:gridCol w:w="1700"/>
        <w:gridCol w:w="1418"/>
        <w:gridCol w:w="1842"/>
        <w:gridCol w:w="1276"/>
        <w:gridCol w:w="851"/>
        <w:gridCol w:w="1637"/>
      </w:tblGrid>
      <w:tr w:rsidR="0050644D" w:rsidRPr="00775A66" w14:paraId="16C179F2" w14:textId="77777777" w:rsidTr="005064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6166312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Chemical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3E3A1F4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for use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EC8BD25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 in Plant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60D146E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Concentration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ED56739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Mixing Instructions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E5D671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Concentration Monitoring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B6073A2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Storage Location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E40EBBD" w14:textId="77777777" w:rsidR="00775A66" w:rsidRPr="00775A66" w:rsidRDefault="00775A66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MSDS (Y/N)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BA07BFD" w14:textId="53BB74DE" w:rsidR="00775A66" w:rsidRPr="00775A66" w:rsidRDefault="0050644D" w:rsidP="00FA4B12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 Process</w:t>
            </w:r>
          </w:p>
        </w:tc>
      </w:tr>
      <w:tr w:rsidR="0050644D" w:rsidRPr="00775A66" w14:paraId="6728FC2D" w14:textId="77777777" w:rsidTr="005064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76FF502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Equipment Spray Lubricant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D171B21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Safety Data Sheet (SDS)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788CD1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Greasing patty machine, chains and other equipment.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DBF00DF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Full strength from bottle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39147C5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77B4BD3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018AFC6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Storage Room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E1C1BC4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Yes - MSDS binder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7620A10" w14:textId="77777777" w:rsidR="00775A66" w:rsidRPr="00775A66" w:rsidRDefault="00775A66" w:rsidP="00FA4B12">
            <w:pPr>
              <w:spacing w:before="20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A66">
              <w:rPr>
                <w:rFonts w:ascii="Arial" w:hAnsi="Arial" w:cs="Arial"/>
                <w:color w:val="000000"/>
                <w:sz w:val="20"/>
                <w:szCs w:val="20"/>
              </w:rPr>
              <w:t>Directly from bottle</w:t>
            </w:r>
          </w:p>
        </w:tc>
      </w:tr>
    </w:tbl>
    <w:p w14:paraId="2A5F278F" w14:textId="77777777" w:rsidR="00775A66" w:rsidRPr="00775A66" w:rsidRDefault="00775A66" w:rsidP="00775A66">
      <w:pPr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00775A66">
        <w:rPr>
          <w:rFonts w:ascii="Arial" w:hAnsi="Arial" w:cs="Arial"/>
          <w:i/>
          <w:iCs/>
          <w:color w:val="000000"/>
          <w:sz w:val="18"/>
          <w:szCs w:val="18"/>
        </w:rPr>
        <w:br/>
      </w:r>
    </w:p>
    <w:p w14:paraId="1F7D714B" w14:textId="77777777" w:rsidR="00775A66" w:rsidRPr="00775A66" w:rsidRDefault="00775A66" w:rsidP="00775A66">
      <w:pPr>
        <w:rPr>
          <w:rFonts w:ascii="Arial" w:hAnsi="Arial" w:cs="Arial"/>
          <w:sz w:val="20"/>
          <w:szCs w:val="20"/>
        </w:rPr>
      </w:pPr>
      <w:r w:rsidRPr="00775A66">
        <w:rPr>
          <w:rFonts w:ascii="Arial" w:hAnsi="Arial" w:cs="Arial"/>
          <w:sz w:val="20"/>
          <w:szCs w:val="20"/>
        </w:rPr>
        <w:t>Note: There are specific chemical storage areas in processing areas for XY sanitizer, and the chemicals are labelled clearly.</w:t>
      </w:r>
    </w:p>
    <w:p w14:paraId="0E3A1160" w14:textId="77777777" w:rsidR="00756EA2" w:rsidRPr="00775A66" w:rsidRDefault="00756EA2" w:rsidP="00756EA2">
      <w:pPr>
        <w:rPr>
          <w:rFonts w:ascii="Arial" w:hAnsi="Arial" w:cs="Arial"/>
        </w:rPr>
      </w:pPr>
    </w:p>
    <w:p w14:paraId="34FD26FA" w14:textId="6ECD14D7" w:rsidR="00756EA2" w:rsidRPr="00775A66" w:rsidRDefault="00756EA2" w:rsidP="00756EA2">
      <w:pPr>
        <w:tabs>
          <w:tab w:val="left" w:pos="10935"/>
        </w:tabs>
        <w:rPr>
          <w:rFonts w:ascii="Arial" w:hAnsi="Arial" w:cs="Arial"/>
        </w:rPr>
      </w:pPr>
      <w:r w:rsidRPr="00775A66">
        <w:rPr>
          <w:rFonts w:ascii="Arial" w:hAnsi="Arial" w:cs="Arial"/>
        </w:rPr>
        <w:tab/>
      </w:r>
    </w:p>
    <w:sectPr w:rsidR="00756EA2" w:rsidRPr="00775A66" w:rsidSect="00C828F7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993" w:right="1080" w:bottom="1080" w:left="1134" w:header="284" w:footer="2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47DD" w14:textId="77777777" w:rsidR="00D850E8" w:rsidRDefault="00D850E8" w:rsidP="00971486">
      <w:r>
        <w:separator/>
      </w:r>
    </w:p>
  </w:endnote>
  <w:endnote w:type="continuationSeparator" w:id="0">
    <w:p w14:paraId="238AB07A" w14:textId="77777777" w:rsidR="00D850E8" w:rsidRDefault="00D850E8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68F42AA6" w:rsidR="001A7BDB" w:rsidRDefault="00140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15188A" wp14:editId="4FE1CF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7113887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F9B90" w14:textId="0E0FAD0C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518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94F9B90" w14:textId="0E0FAD0C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C26" w14:textId="14D6B568" w:rsidR="00002352" w:rsidRPr="00002352" w:rsidRDefault="00000000">
    <w:pPr>
      <w:pStyle w:val="Footer"/>
      <w:jc w:val="right"/>
      <w:rPr>
        <w:rFonts w:ascii="Arial" w:hAnsi="Arial" w:cs="Arial"/>
        <w:b/>
        <w:bCs/>
        <w:sz w:val="20"/>
        <w:szCs w:val="20"/>
      </w:rPr>
    </w:pPr>
    <w:sdt>
      <w:sdtPr>
        <w:id w:val="-14635699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002352" w:rsidRPr="0039349E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002352" w:rsidRPr="0039349E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002352" w:rsidRPr="0039349E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02352" w:rsidRPr="0039349E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002352" w:rsidRPr="0039349E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2DFE98C7" w14:textId="2E4FC748" w:rsidR="001A7BDB" w:rsidRDefault="001A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0E9D9977" w:rsidR="007C571C" w:rsidRPr="007C571C" w:rsidRDefault="00140C1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524D3" wp14:editId="7F292F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9300580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CC9A" w14:textId="124CFB67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524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left:0;text-align:left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2383CC9A" w14:textId="124CFB67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18"/>
          <w:szCs w:val="18"/>
        </w:rPr>
      </w:sdtEndPr>
      <w:sdtContent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F94D" w14:textId="77777777" w:rsidR="00D850E8" w:rsidRDefault="00D850E8" w:rsidP="00971486">
      <w:r>
        <w:separator/>
      </w:r>
    </w:p>
  </w:footnote>
  <w:footnote w:type="continuationSeparator" w:id="0">
    <w:p w14:paraId="1644551C" w14:textId="77777777" w:rsidR="00D850E8" w:rsidRDefault="00D850E8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7BB" w14:textId="27BB3F3E" w:rsidR="006103D8" w:rsidRDefault="0055157E" w:rsidP="006103D8">
    <w:pPr>
      <w:jc w:val="right"/>
      <w:rPr>
        <w:rFonts w:ascii="Arial" w:hAnsi="Arial" w:cs="Arial"/>
        <w:sz w:val="18"/>
        <w:szCs w:val="18"/>
        <w:lang w:val="en-CA"/>
      </w:rPr>
    </w:pPr>
    <w:r w:rsidRPr="0055157E">
      <w:rPr>
        <w:rFonts w:ascii="Arial" w:hAnsi="Arial" w:cs="Arial"/>
        <w:noProof/>
        <w:sz w:val="18"/>
        <w:szCs w:val="18"/>
        <w:lang w:val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2F9DF1" wp14:editId="2DE41431">
              <wp:simplePos x="0" y="0"/>
              <wp:positionH relativeFrom="margin">
                <wp:posOffset>-28575</wp:posOffset>
              </wp:positionH>
              <wp:positionV relativeFrom="paragraph">
                <wp:posOffset>143510</wp:posOffset>
              </wp:positionV>
              <wp:extent cx="952500" cy="140462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83007" w14:textId="7F7A9F1E" w:rsidR="0055157E" w:rsidRPr="004E6C48" w:rsidRDefault="005515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E6C4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Company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F9D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25pt;margin-top:11.3pt;width: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">
              <v:textbox style="mso-fit-shape-to-text:t">
                <w:txbxContent>
                  <w:p w14:paraId="27783007" w14:textId="7F7A9F1E" w:rsidR="0055157E" w:rsidRPr="004E6C48" w:rsidRDefault="005515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E6C48">
                      <w:rPr>
                        <w:rFonts w:ascii="Arial" w:hAnsi="Arial" w:cs="Arial"/>
                        <w:sz w:val="18"/>
                        <w:szCs w:val="18"/>
                      </w:rPr>
                      <w:t>Company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03D8" w:rsidRPr="000237D3">
      <w:rPr>
        <w:rFonts w:ascii="Arial" w:hAnsi="Arial" w:cs="Arial"/>
        <w:sz w:val="18"/>
        <w:szCs w:val="18"/>
        <w:lang w:val="en-CA"/>
      </w:rPr>
      <w:t>Version#01</w:t>
    </w:r>
  </w:p>
  <w:p w14:paraId="5F052DDA" w14:textId="4CD6C692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Last revised on: 05/15/2026</w:t>
    </w:r>
  </w:p>
  <w:p w14:paraId="3D70A780" w14:textId="77777777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Approved by: John Doe</w:t>
    </w:r>
  </w:p>
  <w:p w14:paraId="00E0B1CE" w14:textId="2E43C88C" w:rsidR="006103D8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Effective Date: </w:t>
    </w:r>
    <w:r w:rsidR="00F1692B">
      <w:rPr>
        <w:rFonts w:ascii="Arial" w:hAnsi="Arial" w:cs="Arial"/>
        <w:sz w:val="18"/>
        <w:szCs w:val="18"/>
        <w:lang w:val="en-CA"/>
      </w:rPr>
      <w:t>05/30/2026</w:t>
    </w:r>
  </w:p>
  <w:p w14:paraId="1EAEF7BF" w14:textId="03B3E740" w:rsidR="000237D3" w:rsidRPr="000237D3" w:rsidRDefault="006103D8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            </w:t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02352"/>
    <w:rsid w:val="00022CD9"/>
    <w:rsid w:val="000237D3"/>
    <w:rsid w:val="00030B1A"/>
    <w:rsid w:val="00066C23"/>
    <w:rsid w:val="00077F88"/>
    <w:rsid w:val="000A274F"/>
    <w:rsid w:val="000A6778"/>
    <w:rsid w:val="000B701C"/>
    <w:rsid w:val="000D63F1"/>
    <w:rsid w:val="000E2AFA"/>
    <w:rsid w:val="000E2C94"/>
    <w:rsid w:val="000E4C60"/>
    <w:rsid w:val="000E6293"/>
    <w:rsid w:val="000F326E"/>
    <w:rsid w:val="000F378B"/>
    <w:rsid w:val="00121A83"/>
    <w:rsid w:val="001225A4"/>
    <w:rsid w:val="00137B00"/>
    <w:rsid w:val="00140C1E"/>
    <w:rsid w:val="0016018E"/>
    <w:rsid w:val="001A0040"/>
    <w:rsid w:val="001A7BDB"/>
    <w:rsid w:val="001B670E"/>
    <w:rsid w:val="001D0894"/>
    <w:rsid w:val="001D4E5D"/>
    <w:rsid w:val="001D75B1"/>
    <w:rsid w:val="001E4163"/>
    <w:rsid w:val="001F022D"/>
    <w:rsid w:val="001F48DF"/>
    <w:rsid w:val="001F500A"/>
    <w:rsid w:val="002039A4"/>
    <w:rsid w:val="00211AC1"/>
    <w:rsid w:val="0021446E"/>
    <w:rsid w:val="0021599E"/>
    <w:rsid w:val="0023579E"/>
    <w:rsid w:val="00243FEE"/>
    <w:rsid w:val="00254B75"/>
    <w:rsid w:val="00257206"/>
    <w:rsid w:val="00281CD2"/>
    <w:rsid w:val="00282866"/>
    <w:rsid w:val="00284DA4"/>
    <w:rsid w:val="00291B4E"/>
    <w:rsid w:val="002C2536"/>
    <w:rsid w:val="002D1169"/>
    <w:rsid w:val="002E515C"/>
    <w:rsid w:val="00347F18"/>
    <w:rsid w:val="00357771"/>
    <w:rsid w:val="00357B30"/>
    <w:rsid w:val="0036622D"/>
    <w:rsid w:val="00383DA7"/>
    <w:rsid w:val="0039349E"/>
    <w:rsid w:val="003E0C8A"/>
    <w:rsid w:val="003E4C28"/>
    <w:rsid w:val="003E4CBC"/>
    <w:rsid w:val="003E5CAD"/>
    <w:rsid w:val="003F310B"/>
    <w:rsid w:val="003F388C"/>
    <w:rsid w:val="00412BB5"/>
    <w:rsid w:val="00424125"/>
    <w:rsid w:val="00431D13"/>
    <w:rsid w:val="00434C19"/>
    <w:rsid w:val="0044392E"/>
    <w:rsid w:val="004628E9"/>
    <w:rsid w:val="0047211C"/>
    <w:rsid w:val="00475E8C"/>
    <w:rsid w:val="00480F6A"/>
    <w:rsid w:val="004C4C0C"/>
    <w:rsid w:val="004C744B"/>
    <w:rsid w:val="004D4598"/>
    <w:rsid w:val="004E6C48"/>
    <w:rsid w:val="004F36E3"/>
    <w:rsid w:val="0050644D"/>
    <w:rsid w:val="00506690"/>
    <w:rsid w:val="005202C1"/>
    <w:rsid w:val="005239BA"/>
    <w:rsid w:val="00526C7E"/>
    <w:rsid w:val="00530E08"/>
    <w:rsid w:val="00531BFC"/>
    <w:rsid w:val="00541F55"/>
    <w:rsid w:val="0055157E"/>
    <w:rsid w:val="00560FCB"/>
    <w:rsid w:val="00583D32"/>
    <w:rsid w:val="00592C70"/>
    <w:rsid w:val="005A2163"/>
    <w:rsid w:val="005A66D7"/>
    <w:rsid w:val="005C46AB"/>
    <w:rsid w:val="005C5F87"/>
    <w:rsid w:val="005C7454"/>
    <w:rsid w:val="005D246B"/>
    <w:rsid w:val="005E3FFE"/>
    <w:rsid w:val="005E7D04"/>
    <w:rsid w:val="006103D8"/>
    <w:rsid w:val="006229F5"/>
    <w:rsid w:val="00623C4C"/>
    <w:rsid w:val="00635476"/>
    <w:rsid w:val="006408F2"/>
    <w:rsid w:val="00645DEA"/>
    <w:rsid w:val="006637A3"/>
    <w:rsid w:val="00670852"/>
    <w:rsid w:val="006A0714"/>
    <w:rsid w:val="006B0288"/>
    <w:rsid w:val="006D131B"/>
    <w:rsid w:val="006D2EB5"/>
    <w:rsid w:val="00711DB9"/>
    <w:rsid w:val="00713202"/>
    <w:rsid w:val="0073599C"/>
    <w:rsid w:val="00743455"/>
    <w:rsid w:val="007436E5"/>
    <w:rsid w:val="0075038B"/>
    <w:rsid w:val="00756EA2"/>
    <w:rsid w:val="00766700"/>
    <w:rsid w:val="00772171"/>
    <w:rsid w:val="00775A66"/>
    <w:rsid w:val="00783922"/>
    <w:rsid w:val="007C0193"/>
    <w:rsid w:val="007C571C"/>
    <w:rsid w:val="007D3127"/>
    <w:rsid w:val="007E39BA"/>
    <w:rsid w:val="008026D6"/>
    <w:rsid w:val="00806661"/>
    <w:rsid w:val="00825471"/>
    <w:rsid w:val="0084503D"/>
    <w:rsid w:val="008725F2"/>
    <w:rsid w:val="00877CFE"/>
    <w:rsid w:val="0088335A"/>
    <w:rsid w:val="008863EC"/>
    <w:rsid w:val="00886AAC"/>
    <w:rsid w:val="00886D96"/>
    <w:rsid w:val="008C337D"/>
    <w:rsid w:val="008E2E28"/>
    <w:rsid w:val="008E5A0A"/>
    <w:rsid w:val="008F54BE"/>
    <w:rsid w:val="008F78AF"/>
    <w:rsid w:val="0091182E"/>
    <w:rsid w:val="009169A8"/>
    <w:rsid w:val="0092557B"/>
    <w:rsid w:val="009334E2"/>
    <w:rsid w:val="00945870"/>
    <w:rsid w:val="009523F4"/>
    <w:rsid w:val="00954466"/>
    <w:rsid w:val="00956A06"/>
    <w:rsid w:val="00971486"/>
    <w:rsid w:val="009943E8"/>
    <w:rsid w:val="009A6C1A"/>
    <w:rsid w:val="009B49D2"/>
    <w:rsid w:val="009D2A87"/>
    <w:rsid w:val="009D52B3"/>
    <w:rsid w:val="009E2C05"/>
    <w:rsid w:val="00A06D93"/>
    <w:rsid w:val="00A078A7"/>
    <w:rsid w:val="00A31DE5"/>
    <w:rsid w:val="00A36331"/>
    <w:rsid w:val="00A50137"/>
    <w:rsid w:val="00A73168"/>
    <w:rsid w:val="00A92E3C"/>
    <w:rsid w:val="00A96C39"/>
    <w:rsid w:val="00AA0C7D"/>
    <w:rsid w:val="00AC503F"/>
    <w:rsid w:val="00B006E9"/>
    <w:rsid w:val="00B01821"/>
    <w:rsid w:val="00B12027"/>
    <w:rsid w:val="00B13604"/>
    <w:rsid w:val="00B349F2"/>
    <w:rsid w:val="00B3504A"/>
    <w:rsid w:val="00B52D02"/>
    <w:rsid w:val="00B92BF5"/>
    <w:rsid w:val="00BA1C53"/>
    <w:rsid w:val="00BD2C06"/>
    <w:rsid w:val="00C0158C"/>
    <w:rsid w:val="00C214D2"/>
    <w:rsid w:val="00C22D17"/>
    <w:rsid w:val="00C40C45"/>
    <w:rsid w:val="00C46124"/>
    <w:rsid w:val="00C53EF4"/>
    <w:rsid w:val="00C656EB"/>
    <w:rsid w:val="00C80246"/>
    <w:rsid w:val="00C828F7"/>
    <w:rsid w:val="00CB35B1"/>
    <w:rsid w:val="00CC30A7"/>
    <w:rsid w:val="00CC6111"/>
    <w:rsid w:val="00CD0178"/>
    <w:rsid w:val="00CD268E"/>
    <w:rsid w:val="00CE1884"/>
    <w:rsid w:val="00CE6B14"/>
    <w:rsid w:val="00CF4C25"/>
    <w:rsid w:val="00D07BF4"/>
    <w:rsid w:val="00D17C90"/>
    <w:rsid w:val="00D30803"/>
    <w:rsid w:val="00D44B21"/>
    <w:rsid w:val="00D60EDF"/>
    <w:rsid w:val="00D745B7"/>
    <w:rsid w:val="00D83F1A"/>
    <w:rsid w:val="00D850E8"/>
    <w:rsid w:val="00D903F9"/>
    <w:rsid w:val="00D9341B"/>
    <w:rsid w:val="00DB3D3B"/>
    <w:rsid w:val="00DC29D8"/>
    <w:rsid w:val="00DE0B06"/>
    <w:rsid w:val="00E20AA4"/>
    <w:rsid w:val="00E25AA4"/>
    <w:rsid w:val="00E359CE"/>
    <w:rsid w:val="00E50781"/>
    <w:rsid w:val="00E66D54"/>
    <w:rsid w:val="00E70194"/>
    <w:rsid w:val="00EA1FBF"/>
    <w:rsid w:val="00EB017A"/>
    <w:rsid w:val="00EC22F1"/>
    <w:rsid w:val="00EC7DC0"/>
    <w:rsid w:val="00EF2DAC"/>
    <w:rsid w:val="00EF31A1"/>
    <w:rsid w:val="00F1692B"/>
    <w:rsid w:val="00F24B98"/>
    <w:rsid w:val="00F27F86"/>
    <w:rsid w:val="00F32583"/>
    <w:rsid w:val="00F62868"/>
    <w:rsid w:val="00F67CC8"/>
    <w:rsid w:val="00F77C15"/>
    <w:rsid w:val="00F81D62"/>
    <w:rsid w:val="00FA4DB4"/>
    <w:rsid w:val="00FB2B01"/>
    <w:rsid w:val="00FC3A57"/>
    <w:rsid w:val="00FC7572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uiPriority w:val="99"/>
    <w:rsid w:val="00A5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1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21</TotalTime>
  <Pages>2</Pages>
  <Words>313</Words>
  <Characters>1741</Characters>
  <Application>Microsoft Office Word</Application>
  <DocSecurity>0</DocSecurity>
  <Lines>184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Approved Chemical List Example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Approved Chemical List Example</dc:title>
  <dc:subject>MFS 2022, approved, sanitation, chemical, abattoir, slaughter, meat</dc:subject>
  <dc:creator>Government of Alberta- Agriculture and irrigation- Food Safety</dc:creator>
  <cp:keywords>Security Classification: PUBLIC</cp:keywords>
  <dc:description/>
  <cp:lastModifiedBy>Karen Turpin</cp:lastModifiedBy>
  <cp:revision>17</cp:revision>
  <cp:lastPrinted>2024-05-16T19:17:00Z</cp:lastPrinted>
  <dcterms:created xsi:type="dcterms:W3CDTF">2026-05-14T19:58:00Z</dcterms:created>
  <dcterms:modified xsi:type="dcterms:W3CDTF">2026-06-01T15:32:00Z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1,2,3,37fc37,4d11b3f1,57afcc37,75e32268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AGUCMINT-9244734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9823933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http://agucm.agric.gov.ab.ca/cs/idcplg?IdcService=DESKTOP_DOC_INFO&amp;dDocName=AGUCMINT-9244734&amp;dID=9823933&amp;ClientControlled=DocMan,taskpane&amp;coreContentOnly=1</vt:lpwstr>
  </property>
</Properties>
</file>