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9280D" w14:textId="6AC924AD" w:rsidR="005A2985" w:rsidRDefault="005A2985" w:rsidP="00EA6A73">
      <w:pPr>
        <w:pStyle w:val="Heading3"/>
      </w:pPr>
      <w:bookmarkStart w:id="0" w:name="_Hlk167179856"/>
      <w:r>
        <w:rPr>
          <w:noProof/>
        </w:rPr>
        <w:drawing>
          <wp:inline distT="0" distB="0" distL="0" distR="0" wp14:anchorId="3A1241E8" wp14:editId="646DFE7E">
            <wp:extent cx="292100" cy="133350"/>
            <wp:effectExtent l="0" t="0" r="0" b="0"/>
            <wp:docPr id="13417555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100" cy="133350"/>
                    </a:xfrm>
                    <a:prstGeom prst="rect">
                      <a:avLst/>
                    </a:prstGeom>
                    <a:noFill/>
                    <a:ln>
                      <a:noFill/>
                    </a:ln>
                  </pic:spPr>
                </pic:pic>
              </a:graphicData>
            </a:graphic>
          </wp:inline>
        </w:drawing>
      </w:r>
      <w:bookmarkEnd w:id="0"/>
    </w:p>
    <w:p w14:paraId="5C335324" w14:textId="15B45DF9" w:rsidR="00473CE3" w:rsidRPr="005B5BBC" w:rsidRDefault="00283963" w:rsidP="000D6D42">
      <w:pPr>
        <w:pStyle w:val="Heading1"/>
      </w:pPr>
      <w:r w:rsidRPr="00CC3388">
        <w:t>Health and Hygiene</w:t>
      </w:r>
      <w:r w:rsidR="005B5BBC">
        <w:t>:</w:t>
      </w:r>
      <w:r w:rsidR="005B5BBC">
        <w:br/>
      </w:r>
      <w:r w:rsidR="00F52025" w:rsidRPr="00CC3388">
        <w:t xml:space="preserve">Background </w:t>
      </w:r>
      <w:r w:rsidR="00EA6A73" w:rsidRPr="00CC3388">
        <w:t xml:space="preserve">Information </w:t>
      </w:r>
    </w:p>
    <w:p w14:paraId="5CD10BF2" w14:textId="50EFA3B5" w:rsidR="00473CE3" w:rsidRPr="00473CE3" w:rsidRDefault="00473CE3" w:rsidP="00323E49">
      <w:pPr>
        <w:spacing w:before="0" w:after="6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 xml:space="preserve">Facility workers are among the most significant </w:t>
      </w:r>
      <w:proofErr w:type="gramStart"/>
      <w:r w:rsidR="00077187">
        <w:rPr>
          <w:rFonts w:eastAsia="Arial" w:cs="Arial"/>
          <w:color w:val="1A1A1A"/>
          <w:kern w:val="0"/>
          <w:szCs w:val="20"/>
          <w:lang w:eastAsia="en-CA"/>
          <w14:ligatures w14:val="none"/>
        </w:rPr>
        <w:t xml:space="preserve">carriers </w:t>
      </w:r>
      <w:r w:rsidRPr="00473CE3">
        <w:rPr>
          <w:rFonts w:eastAsia="Arial" w:cs="Arial"/>
          <w:color w:val="1A1A1A"/>
          <w:kern w:val="0"/>
          <w:szCs w:val="20"/>
          <w:lang w:eastAsia="en-CA"/>
          <w14:ligatures w14:val="none"/>
        </w:rPr>
        <w:t xml:space="preserve"> of</w:t>
      </w:r>
      <w:proofErr w:type="gramEnd"/>
      <w:r w:rsidRPr="00473CE3">
        <w:rPr>
          <w:rFonts w:eastAsia="Arial" w:cs="Arial"/>
          <w:color w:val="1A1A1A"/>
          <w:kern w:val="0"/>
          <w:szCs w:val="20"/>
          <w:lang w:eastAsia="en-CA"/>
          <w14:ligatures w14:val="none"/>
        </w:rPr>
        <w:t xml:space="preserve"> microorganisms, chemical residues, and foreign materials in a food processing environment. In meat facilities specifically, where raw animal products are handled daily, any contamination introduced by a worker through unwashed hands, soiled clothing, open wounds, or illness can directly enter </w:t>
      </w:r>
      <w:r w:rsidR="00077187">
        <w:rPr>
          <w:rFonts w:eastAsia="Arial" w:cs="Arial"/>
          <w:color w:val="1A1A1A"/>
          <w:kern w:val="0"/>
          <w:szCs w:val="20"/>
          <w:lang w:eastAsia="en-CA"/>
          <w14:ligatures w14:val="none"/>
        </w:rPr>
        <w:t xml:space="preserve">and </w:t>
      </w:r>
      <w:proofErr w:type="gramStart"/>
      <w:r w:rsidR="00077187">
        <w:rPr>
          <w:rFonts w:eastAsia="Arial" w:cs="Arial"/>
          <w:color w:val="1A1A1A"/>
          <w:kern w:val="0"/>
          <w:szCs w:val="20"/>
          <w:lang w:eastAsia="en-CA"/>
          <w14:ligatures w14:val="none"/>
        </w:rPr>
        <w:t>continue on</w:t>
      </w:r>
      <w:proofErr w:type="gramEnd"/>
      <w:r w:rsidR="00077187">
        <w:rPr>
          <w:rFonts w:eastAsia="Arial" w:cs="Arial"/>
          <w:color w:val="1A1A1A"/>
          <w:kern w:val="0"/>
          <w:szCs w:val="20"/>
          <w:lang w:eastAsia="en-CA"/>
          <w14:ligatures w14:val="none"/>
        </w:rPr>
        <w:t xml:space="preserve"> through </w:t>
      </w:r>
      <w:r w:rsidRPr="00473CE3">
        <w:rPr>
          <w:rFonts w:eastAsia="Arial" w:cs="Arial"/>
          <w:color w:val="1A1A1A"/>
          <w:kern w:val="0"/>
          <w:szCs w:val="20"/>
          <w:lang w:eastAsia="en-CA"/>
          <w14:ligatures w14:val="none"/>
        </w:rPr>
        <w:t>the food chain.</w:t>
      </w:r>
    </w:p>
    <w:p w14:paraId="74F10793" w14:textId="77777777" w:rsidR="00596B06" w:rsidRDefault="00473CE3" w:rsidP="00077187">
      <w:pPr>
        <w:spacing w:before="240" w:after="2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 xml:space="preserve">Foodborne illness resulting from poor hygiene can cause severe consequences: hospitalization, death in extreme cases, product recalls, regulatory penalties, and lasting damage to consumer trust. </w:t>
      </w:r>
      <w:proofErr w:type="gramStart"/>
      <w:r w:rsidR="00555AE4">
        <w:rPr>
          <w:rFonts w:eastAsia="Arial" w:cs="Arial"/>
          <w:color w:val="1A1A1A"/>
          <w:kern w:val="0"/>
          <w:szCs w:val="20"/>
          <w:lang w:eastAsia="en-CA"/>
          <w14:ligatures w14:val="none"/>
        </w:rPr>
        <w:t>A number of</w:t>
      </w:r>
      <w:proofErr w:type="gramEnd"/>
      <w:r w:rsidR="00555AE4">
        <w:rPr>
          <w:rFonts w:eastAsia="Arial" w:cs="Arial"/>
          <w:color w:val="1A1A1A"/>
          <w:kern w:val="0"/>
          <w:szCs w:val="20"/>
          <w:lang w:eastAsia="en-CA"/>
          <w14:ligatures w14:val="none"/>
        </w:rPr>
        <w:t xml:space="preserve"> t</w:t>
      </w:r>
      <w:r w:rsidRPr="00473CE3">
        <w:rPr>
          <w:rFonts w:eastAsia="Arial" w:cs="Arial"/>
          <w:color w:val="1A1A1A"/>
          <w:kern w:val="0"/>
          <w:szCs w:val="20"/>
          <w:lang w:eastAsia="en-CA"/>
          <w14:ligatures w14:val="none"/>
        </w:rPr>
        <w:t xml:space="preserve">he </w:t>
      </w:r>
      <w:r w:rsidR="00555AE4">
        <w:rPr>
          <w:rFonts w:eastAsia="Arial" w:cs="Arial"/>
          <w:color w:val="1A1A1A"/>
          <w:kern w:val="0"/>
          <w:szCs w:val="20"/>
          <w:lang w:eastAsia="en-CA"/>
          <w14:ligatures w14:val="none"/>
        </w:rPr>
        <w:t>concerning</w:t>
      </w:r>
      <w:r w:rsidRPr="00473CE3">
        <w:rPr>
          <w:rFonts w:eastAsia="Arial" w:cs="Arial"/>
          <w:color w:val="1A1A1A"/>
          <w:kern w:val="0"/>
          <w:szCs w:val="20"/>
          <w:lang w:eastAsia="en-CA"/>
          <w14:ligatures w14:val="none"/>
        </w:rPr>
        <w:t xml:space="preserve"> pathogens in meat processing </w:t>
      </w:r>
      <w:r w:rsidR="00074EA6">
        <w:rPr>
          <w:rFonts w:eastAsia="Arial" w:cs="Arial"/>
          <w:color w:val="1A1A1A"/>
          <w:kern w:val="0"/>
          <w:szCs w:val="20"/>
          <w:lang w:eastAsia="en-CA"/>
          <w14:ligatures w14:val="none"/>
        </w:rPr>
        <w:t>(e.g.</w:t>
      </w:r>
      <w:r w:rsidRPr="00473CE3">
        <w:rPr>
          <w:rFonts w:eastAsia="Arial" w:cs="Arial"/>
          <w:color w:val="1A1A1A"/>
          <w:kern w:val="0"/>
          <w:szCs w:val="20"/>
          <w:lang w:eastAsia="en-CA"/>
          <w14:ligatures w14:val="none"/>
        </w:rPr>
        <w:t xml:space="preserve"> </w:t>
      </w:r>
      <w:r w:rsidRPr="00473CE3">
        <w:rPr>
          <w:rFonts w:eastAsia="Arial" w:cs="Arial"/>
          <w:i/>
          <w:iCs/>
          <w:color w:val="1A1A1A"/>
          <w:kern w:val="0"/>
          <w:szCs w:val="20"/>
          <w:lang w:eastAsia="en-CA"/>
          <w14:ligatures w14:val="none"/>
        </w:rPr>
        <w:t>E. coli</w:t>
      </w:r>
      <w:r w:rsidRPr="00473CE3">
        <w:rPr>
          <w:rFonts w:eastAsia="Arial" w:cs="Arial"/>
          <w:color w:val="1A1A1A"/>
          <w:kern w:val="0"/>
          <w:szCs w:val="20"/>
          <w:lang w:eastAsia="en-CA"/>
          <w14:ligatures w14:val="none"/>
        </w:rPr>
        <w:t xml:space="preserve"> O157:H7, </w:t>
      </w:r>
      <w:r w:rsidRPr="00473CE3">
        <w:rPr>
          <w:rFonts w:eastAsia="Arial" w:cs="Arial"/>
          <w:i/>
          <w:iCs/>
          <w:color w:val="1A1A1A"/>
          <w:kern w:val="0"/>
          <w:szCs w:val="20"/>
          <w:lang w:eastAsia="en-CA"/>
          <w14:ligatures w14:val="none"/>
        </w:rPr>
        <w:t>Salmonella</w:t>
      </w:r>
      <w:r w:rsidRPr="00473CE3">
        <w:rPr>
          <w:rFonts w:eastAsia="Arial" w:cs="Arial"/>
          <w:color w:val="1A1A1A"/>
          <w:kern w:val="0"/>
          <w:szCs w:val="20"/>
          <w:lang w:eastAsia="en-CA"/>
          <w14:ligatures w14:val="none"/>
        </w:rPr>
        <w:t xml:space="preserve">, </w:t>
      </w:r>
      <w:r w:rsidRPr="00473CE3">
        <w:rPr>
          <w:rFonts w:eastAsia="Arial" w:cs="Arial"/>
          <w:i/>
          <w:iCs/>
          <w:color w:val="1A1A1A"/>
          <w:kern w:val="0"/>
          <w:szCs w:val="20"/>
          <w:lang w:eastAsia="en-CA"/>
          <w14:ligatures w14:val="none"/>
        </w:rPr>
        <w:t>Listeria monocytogenes</w:t>
      </w:r>
      <w:r w:rsidRPr="00473CE3">
        <w:rPr>
          <w:rFonts w:eastAsia="Arial" w:cs="Arial"/>
          <w:color w:val="1A1A1A"/>
          <w:kern w:val="0"/>
          <w:szCs w:val="20"/>
          <w:lang w:eastAsia="en-CA"/>
          <w14:ligatures w14:val="none"/>
        </w:rPr>
        <w:t xml:space="preserve">, and </w:t>
      </w:r>
      <w:r w:rsidR="00074EA6" w:rsidRPr="00473CE3">
        <w:rPr>
          <w:rFonts w:eastAsia="Arial" w:cs="Arial"/>
          <w:i/>
          <w:iCs/>
          <w:color w:val="1A1A1A"/>
          <w:kern w:val="0"/>
          <w:szCs w:val="20"/>
          <w:lang w:eastAsia="en-CA"/>
          <w14:ligatures w14:val="none"/>
        </w:rPr>
        <w:t>Campylobacter</w:t>
      </w:r>
      <w:r w:rsidR="00074EA6" w:rsidRPr="00473CE3">
        <w:rPr>
          <w:rFonts w:eastAsia="Arial" w:cs="Arial"/>
          <w:color w:val="1A1A1A"/>
          <w:kern w:val="0"/>
          <w:szCs w:val="20"/>
          <w:lang w:eastAsia="en-CA"/>
          <w14:ligatures w14:val="none"/>
        </w:rPr>
        <w:t>)</w:t>
      </w:r>
      <w:r w:rsidRPr="00473CE3">
        <w:rPr>
          <w:rFonts w:eastAsia="Arial" w:cs="Arial"/>
          <w:color w:val="1A1A1A"/>
          <w:kern w:val="0"/>
          <w:szCs w:val="20"/>
          <w:lang w:eastAsia="en-CA"/>
          <w14:ligatures w14:val="none"/>
        </w:rPr>
        <w:t xml:space="preserve"> can all be transmitted via contaminated hands, clothing, or equipment surfaces.</w:t>
      </w:r>
      <w:r w:rsidR="00555AE4">
        <w:rPr>
          <w:rFonts w:eastAsia="Arial" w:cs="Arial"/>
          <w:kern w:val="0"/>
          <w:szCs w:val="20"/>
          <w:lang w:eastAsia="en-CA"/>
          <w14:ligatures w14:val="none"/>
        </w:rPr>
        <w:t xml:space="preserve"> </w:t>
      </w:r>
    </w:p>
    <w:p w14:paraId="692C605D" w14:textId="2E47EF96" w:rsidR="00473CE3" w:rsidRPr="00555AE4" w:rsidRDefault="00473CE3" w:rsidP="00473CE3">
      <w:pPr>
        <w:spacing w:before="60" w:after="6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A strong hygiene p</w:t>
      </w:r>
      <w:r w:rsidR="00D123AF">
        <w:rPr>
          <w:rFonts w:eastAsia="Arial" w:cs="Arial"/>
          <w:color w:val="1A1A1A"/>
          <w:kern w:val="0"/>
          <w:szCs w:val="20"/>
          <w:lang w:eastAsia="en-CA"/>
          <w14:ligatures w14:val="none"/>
        </w:rPr>
        <w:t>olicy</w:t>
      </w:r>
      <w:r w:rsidRPr="00473CE3">
        <w:rPr>
          <w:rFonts w:eastAsia="Arial" w:cs="Arial"/>
          <w:color w:val="1A1A1A"/>
          <w:kern w:val="0"/>
          <w:szCs w:val="20"/>
          <w:lang w:eastAsia="en-CA"/>
          <w14:ligatures w14:val="none"/>
        </w:rPr>
        <w:t xml:space="preserve">, </w:t>
      </w:r>
      <w:r w:rsidR="00077187">
        <w:rPr>
          <w:rFonts w:eastAsia="Arial" w:cs="Arial"/>
          <w:color w:val="1A1A1A"/>
          <w:kern w:val="0"/>
          <w:szCs w:val="20"/>
          <w:lang w:eastAsia="en-CA"/>
          <w14:ligatures w14:val="none"/>
        </w:rPr>
        <w:t xml:space="preserve">modeled by and </w:t>
      </w:r>
      <w:r w:rsidRPr="00473CE3">
        <w:rPr>
          <w:rFonts w:eastAsia="Arial" w:cs="Arial"/>
          <w:color w:val="1A1A1A"/>
          <w:kern w:val="0"/>
          <w:szCs w:val="20"/>
          <w:lang w:eastAsia="en-CA"/>
          <w14:ligatures w14:val="none"/>
        </w:rPr>
        <w:t>enforced consistently from</w:t>
      </w:r>
      <w:r w:rsidR="00077187">
        <w:rPr>
          <w:rFonts w:eastAsia="Arial" w:cs="Arial"/>
          <w:color w:val="1A1A1A"/>
          <w:kern w:val="0"/>
          <w:szCs w:val="20"/>
          <w:lang w:eastAsia="en-CA"/>
          <w14:ligatures w14:val="none"/>
        </w:rPr>
        <w:t xml:space="preserve"> the operator</w:t>
      </w:r>
      <w:r w:rsidRPr="00473CE3">
        <w:rPr>
          <w:rFonts w:eastAsia="Arial" w:cs="Arial"/>
          <w:color w:val="1A1A1A"/>
          <w:kern w:val="0"/>
          <w:szCs w:val="20"/>
          <w:lang w:eastAsia="en-CA"/>
          <w14:ligatures w14:val="none"/>
        </w:rPr>
        <w:t xml:space="preserve"> down to every visitor and contractor, is not </w:t>
      </w:r>
      <w:r>
        <w:rPr>
          <w:rFonts w:eastAsia="Arial" w:cs="Arial"/>
          <w:color w:val="1A1A1A"/>
          <w:kern w:val="0"/>
          <w:szCs w:val="20"/>
          <w:lang w:eastAsia="en-CA"/>
          <w14:ligatures w14:val="none"/>
        </w:rPr>
        <w:t xml:space="preserve">just </w:t>
      </w:r>
      <w:r w:rsidRPr="00473CE3">
        <w:rPr>
          <w:rFonts w:eastAsia="Arial" w:cs="Arial"/>
          <w:color w:val="1A1A1A"/>
          <w:kern w:val="0"/>
          <w:szCs w:val="20"/>
          <w:lang w:eastAsia="en-CA"/>
          <w14:ligatures w14:val="none"/>
        </w:rPr>
        <w:t xml:space="preserve">a regulatory formality </w:t>
      </w:r>
      <w:r>
        <w:rPr>
          <w:rFonts w:eastAsia="Arial" w:cs="Arial"/>
          <w:color w:val="1A1A1A"/>
          <w:kern w:val="0"/>
          <w:szCs w:val="20"/>
          <w:lang w:eastAsia="en-CA"/>
          <w14:ligatures w14:val="none"/>
        </w:rPr>
        <w:t>but</w:t>
      </w:r>
      <w:r w:rsidRPr="00473CE3">
        <w:rPr>
          <w:rFonts w:eastAsia="Arial" w:cs="Arial"/>
          <w:color w:val="1A1A1A"/>
          <w:kern w:val="0"/>
          <w:szCs w:val="20"/>
          <w:lang w:eastAsia="en-CA"/>
          <w14:ligatures w14:val="none"/>
        </w:rPr>
        <w:t xml:space="preserve"> it is a fundamental food safety control. </w:t>
      </w:r>
      <w:hyperlink r:id="rId9" w:history="1">
        <w:r w:rsidRPr="00712D3E">
          <w:rPr>
            <w:rStyle w:val="Hyperlink"/>
            <w:rFonts w:eastAsia="Arial" w:cs="Arial"/>
            <w:kern w:val="0"/>
            <w:szCs w:val="20"/>
            <w:lang w:eastAsia="en-CA"/>
            <w14:ligatures w14:val="none"/>
          </w:rPr>
          <w:t>MFS 2022</w:t>
        </w:r>
      </w:hyperlink>
      <w:r w:rsidRPr="00473CE3">
        <w:rPr>
          <w:rFonts w:eastAsia="Arial" w:cs="Arial"/>
          <w:color w:val="1A1A1A"/>
          <w:kern w:val="0"/>
          <w:szCs w:val="20"/>
          <w:lang w:eastAsia="en-CA"/>
          <w14:ligatures w14:val="none"/>
        </w:rPr>
        <w:t xml:space="preserve"> Section D requires operators to have and </w:t>
      </w:r>
      <w:r w:rsidRPr="00E22F09">
        <w:rPr>
          <w:rFonts w:eastAsia="Arial" w:cs="Arial"/>
          <w:color w:val="1A1A1A"/>
          <w:kern w:val="0"/>
          <w:szCs w:val="20"/>
          <w:lang w:eastAsia="en-CA"/>
          <w14:ligatures w14:val="none"/>
        </w:rPr>
        <w:t>enforce</w:t>
      </w:r>
      <w:r w:rsidRPr="00473CE3">
        <w:rPr>
          <w:rFonts w:eastAsia="Arial" w:cs="Arial"/>
          <w:color w:val="1A1A1A"/>
          <w:kern w:val="0"/>
          <w:szCs w:val="20"/>
          <w:lang w:eastAsia="en-CA"/>
          <w14:ligatures w14:val="none"/>
        </w:rPr>
        <w:t xml:space="preserve"> a hygiene policy, not merely to have one on paper. Enforcement, training, and visible management commitment are what make the difference between a policy that protects consumers and one that exists only in a binder.</w:t>
      </w:r>
    </w:p>
    <w:p w14:paraId="376C3F91" w14:textId="314FB558" w:rsidR="00E5276C" w:rsidRPr="00473CE3" w:rsidRDefault="00D33ACF" w:rsidP="00473CE3">
      <w:pPr>
        <w:tabs>
          <w:tab w:val="left" w:pos="2690"/>
        </w:tabs>
        <w:spacing w:before="60" w:after="60" w:line="240" w:lineRule="auto"/>
        <w:rPr>
          <w:rFonts w:eastAsia="Arial" w:cs="Arial"/>
          <w:kern w:val="0"/>
          <w:szCs w:val="20"/>
          <w:lang w:eastAsia="en-CA"/>
          <w14:ligatures w14:val="none"/>
        </w:rPr>
      </w:pPr>
      <w:r>
        <w:rPr>
          <w:rFonts w:eastAsia="Arial" w:cs="Arial"/>
          <w:kern w:val="0"/>
          <w:szCs w:val="20"/>
          <w:lang w:eastAsia="en-CA"/>
          <w14:ligatures w14:val="none"/>
        </w:rPr>
        <w:tab/>
      </w:r>
    </w:p>
    <w:p w14:paraId="6679BD07" w14:textId="6A6F1A06" w:rsidR="00473CE3" w:rsidRPr="000D6D42" w:rsidRDefault="00473CE3" w:rsidP="000D6D42">
      <w:pPr>
        <w:pStyle w:val="Heading2"/>
        <w:spacing w:after="0"/>
      </w:pPr>
      <w:r w:rsidRPr="000D6D42">
        <w:rPr>
          <w:rStyle w:val="Heading3Char"/>
          <w:b w:val="0"/>
        </w:rPr>
        <w:t>Cleanliness and Conduct</w:t>
      </w:r>
      <w:r w:rsidR="00CC3B3E" w:rsidRPr="000D6D42">
        <w:rPr>
          <w:rStyle w:val="Heading3Char"/>
          <w:b w:val="0"/>
        </w:rPr>
        <w:t xml:space="preserve"> (Hygiene)</w:t>
      </w:r>
      <w:r w:rsidRPr="000D6D42">
        <w:rPr>
          <w:rStyle w:val="Heading3Char"/>
          <w:b w:val="0"/>
        </w:rPr>
        <w:t xml:space="preserve"> Policy: Six Required</w:t>
      </w:r>
      <w:r w:rsidR="00597917" w:rsidRPr="000D6D42">
        <w:t xml:space="preserve"> </w:t>
      </w:r>
      <w:r w:rsidRPr="000D6D42">
        <w:t>Elements</w:t>
      </w:r>
    </w:p>
    <w:p w14:paraId="6755AF4D" w14:textId="69A26842" w:rsidR="00473CE3" w:rsidRPr="00473CE3" w:rsidRDefault="00994CEA" w:rsidP="00473CE3">
      <w:pPr>
        <w:spacing w:before="60" w:after="60" w:line="240" w:lineRule="auto"/>
        <w:rPr>
          <w:rFonts w:eastAsia="Arial" w:cs="Arial"/>
          <w:kern w:val="0"/>
          <w:szCs w:val="20"/>
          <w:lang w:eastAsia="en-CA"/>
          <w14:ligatures w14:val="none"/>
        </w:rPr>
      </w:pPr>
      <w:hyperlink r:id="rId10" w:history="1">
        <w:r w:rsidRPr="00994CEA">
          <w:rPr>
            <w:rStyle w:val="Hyperlink"/>
          </w:rPr>
          <w:t>Meat Facility Standards (</w:t>
        </w:r>
        <w:r w:rsidR="00473CE3" w:rsidRPr="00994CEA">
          <w:rPr>
            <w:rStyle w:val="Hyperlink"/>
            <w:rFonts w:eastAsia="Arial" w:cs="Arial"/>
            <w:kern w:val="0"/>
            <w:szCs w:val="20"/>
            <w:lang w:eastAsia="en-CA"/>
            <w14:ligatures w14:val="none"/>
          </w:rPr>
          <w:t>MFS</w:t>
        </w:r>
        <w:r w:rsidRPr="00994CEA">
          <w:rPr>
            <w:rStyle w:val="Hyperlink"/>
            <w:rFonts w:eastAsia="Arial" w:cs="Arial"/>
            <w:kern w:val="0"/>
            <w:szCs w:val="20"/>
            <w:lang w:eastAsia="en-CA"/>
            <w14:ligatures w14:val="none"/>
          </w:rPr>
          <w:t>)</w:t>
        </w:r>
        <w:r w:rsidR="00473CE3" w:rsidRPr="00994CEA">
          <w:rPr>
            <w:rStyle w:val="Hyperlink"/>
            <w:rFonts w:eastAsia="Arial" w:cs="Arial"/>
            <w:kern w:val="0"/>
            <w:szCs w:val="20"/>
            <w:lang w:eastAsia="en-CA"/>
            <w14:ligatures w14:val="none"/>
          </w:rPr>
          <w:t xml:space="preserve"> 2022 D1.1(a)</w:t>
        </w:r>
      </w:hyperlink>
      <w:r w:rsidR="00473CE3" w:rsidRPr="00607BA8">
        <w:rPr>
          <w:rFonts w:eastAsia="Arial" w:cs="Arial"/>
          <w:color w:val="1A1A1A"/>
          <w:kern w:val="0"/>
          <w:szCs w:val="20"/>
          <w:lang w:eastAsia="en-CA"/>
          <w14:ligatures w14:val="none"/>
        </w:rPr>
        <w:t xml:space="preserve"> requires the facility to have and enforce a policy that is readily available (e.g., posting,</w:t>
      </w:r>
      <w:r w:rsidR="00473CE3" w:rsidRPr="00473CE3">
        <w:rPr>
          <w:rFonts w:eastAsia="Arial" w:cs="Arial"/>
          <w:color w:val="1A1A1A"/>
          <w:kern w:val="0"/>
          <w:szCs w:val="20"/>
          <w:lang w:eastAsia="en-CA"/>
          <w14:ligatures w14:val="none"/>
        </w:rPr>
        <w:t xml:space="preserve"> signage) to ensure good personal hygiene and hygienic activities for anyone entering the slaughter, food processing, food handling, or storage areas. The policy must address </w:t>
      </w:r>
      <w:r w:rsidR="00473CE3" w:rsidRPr="00473CE3">
        <w:rPr>
          <w:rFonts w:eastAsia="Arial" w:cs="Arial"/>
          <w:b/>
          <w:bCs/>
          <w:color w:val="1A1A1A"/>
          <w:kern w:val="0"/>
          <w:szCs w:val="20"/>
          <w:lang w:eastAsia="en-CA"/>
          <w14:ligatures w14:val="none"/>
        </w:rPr>
        <w:t xml:space="preserve">six </w:t>
      </w:r>
      <w:r w:rsidR="00077187">
        <w:rPr>
          <w:rFonts w:eastAsia="Arial" w:cs="Arial"/>
          <w:b/>
          <w:bCs/>
          <w:color w:val="1A1A1A"/>
          <w:kern w:val="0"/>
          <w:szCs w:val="20"/>
          <w:lang w:eastAsia="en-CA"/>
          <w14:ligatures w14:val="none"/>
        </w:rPr>
        <w:t xml:space="preserve">(6) </w:t>
      </w:r>
      <w:r w:rsidR="00473CE3" w:rsidRPr="00473CE3">
        <w:rPr>
          <w:rFonts w:eastAsia="Arial" w:cs="Arial"/>
          <w:b/>
          <w:bCs/>
          <w:color w:val="1A1A1A"/>
          <w:kern w:val="0"/>
          <w:szCs w:val="20"/>
          <w:lang w:eastAsia="en-CA"/>
          <w14:ligatures w14:val="none"/>
        </w:rPr>
        <w:t>specific elements</w:t>
      </w:r>
      <w:r w:rsidR="00473CE3" w:rsidRPr="00473CE3">
        <w:rPr>
          <w:rFonts w:eastAsia="Arial" w:cs="Arial"/>
          <w:color w:val="1A1A1A"/>
          <w:kern w:val="0"/>
          <w:szCs w:val="20"/>
          <w:lang w:eastAsia="en-CA"/>
          <w14:ligatures w14:val="none"/>
        </w:rPr>
        <w:t>:</w:t>
      </w:r>
    </w:p>
    <w:tbl>
      <w:tblPr>
        <w:tblStyle w:val="TableGrid"/>
        <w:tblW w:w="9634" w:type="dxa"/>
        <w:tblLook w:val="04A0" w:firstRow="1" w:lastRow="0" w:firstColumn="1" w:lastColumn="0" w:noHBand="0" w:noVBand="1"/>
      </w:tblPr>
      <w:tblGrid>
        <w:gridCol w:w="4390"/>
        <w:gridCol w:w="5244"/>
      </w:tblGrid>
      <w:tr w:rsidR="009E4C75" w:rsidRPr="002F2281" w14:paraId="3EC52EE6" w14:textId="77777777" w:rsidTr="00DE2EF1">
        <w:tc>
          <w:tcPr>
            <w:tcW w:w="4390" w:type="dxa"/>
            <w:hideMark/>
          </w:tcPr>
          <w:p w14:paraId="0827B03F" w14:textId="77777777" w:rsidR="00473CE3" w:rsidRPr="002F2281" w:rsidRDefault="00473CE3" w:rsidP="002F2281">
            <w:pPr>
              <w:spacing w:before="0" w:after="0"/>
              <w:jc w:val="center"/>
              <w:rPr>
                <w:rFonts w:eastAsia="Arial" w:cs="Arial"/>
                <w:kern w:val="0"/>
                <w:szCs w:val="20"/>
                <w:lang w:eastAsia="en-CA"/>
                <w14:ligatures w14:val="none"/>
              </w:rPr>
            </w:pPr>
            <w:r w:rsidRPr="002F2281">
              <w:rPr>
                <w:rFonts w:eastAsia="Arial" w:cs="Arial"/>
                <w:b/>
                <w:bCs/>
                <w:kern w:val="0"/>
                <w:szCs w:val="20"/>
                <w:lang w:eastAsia="en-CA"/>
                <w14:ligatures w14:val="none"/>
              </w:rPr>
              <w:t>D1.1(a) Policy Element</w:t>
            </w:r>
          </w:p>
        </w:tc>
        <w:tc>
          <w:tcPr>
            <w:tcW w:w="5244" w:type="dxa"/>
            <w:hideMark/>
          </w:tcPr>
          <w:p w14:paraId="75A10EE4" w14:textId="77777777" w:rsidR="00473CE3" w:rsidRPr="002F2281" w:rsidRDefault="00473CE3" w:rsidP="002F2281">
            <w:pPr>
              <w:spacing w:before="0" w:after="0"/>
              <w:jc w:val="center"/>
              <w:rPr>
                <w:rFonts w:eastAsia="Arial" w:cs="Arial"/>
                <w:kern w:val="0"/>
                <w:szCs w:val="20"/>
                <w:lang w:eastAsia="en-CA"/>
                <w14:ligatures w14:val="none"/>
              </w:rPr>
            </w:pPr>
            <w:r w:rsidRPr="002F2281">
              <w:rPr>
                <w:rFonts w:eastAsia="Arial" w:cs="Arial"/>
                <w:b/>
                <w:bCs/>
                <w:kern w:val="0"/>
                <w:szCs w:val="20"/>
                <w:lang w:eastAsia="en-CA"/>
                <w14:ligatures w14:val="none"/>
              </w:rPr>
              <w:t>What the Policy Must Address</w:t>
            </w:r>
          </w:p>
        </w:tc>
      </w:tr>
      <w:tr w:rsidR="009E4C75" w:rsidRPr="002F2281" w14:paraId="74905993" w14:textId="77777777" w:rsidTr="00DE2EF1">
        <w:trPr>
          <w:trHeight w:val="383"/>
        </w:trPr>
        <w:tc>
          <w:tcPr>
            <w:tcW w:w="4390" w:type="dxa"/>
            <w:hideMark/>
          </w:tcPr>
          <w:p w14:paraId="2DA500F4" w14:textId="77777777" w:rsidR="00473CE3" w:rsidRPr="002F2281" w:rsidRDefault="00473CE3" w:rsidP="002F2281">
            <w:pPr>
              <w:spacing w:before="0" w:after="0"/>
              <w:rPr>
                <w:rFonts w:eastAsia="Arial" w:cs="Arial"/>
                <w:kern w:val="0"/>
                <w:szCs w:val="20"/>
                <w:lang w:eastAsia="en-CA"/>
                <w14:ligatures w14:val="none"/>
              </w:rPr>
            </w:pPr>
            <w:proofErr w:type="spellStart"/>
            <w:r w:rsidRPr="002F2281">
              <w:rPr>
                <w:rFonts w:eastAsia="Arial" w:cs="Arial"/>
                <w:kern w:val="0"/>
                <w:szCs w:val="20"/>
                <w:lang w:eastAsia="en-CA"/>
                <w14:ligatures w14:val="none"/>
              </w:rPr>
              <w:t>i</w:t>
            </w:r>
            <w:proofErr w:type="spellEnd"/>
            <w:r w:rsidRPr="002F2281">
              <w:rPr>
                <w:rFonts w:eastAsia="Arial" w:cs="Arial"/>
                <w:kern w:val="0"/>
                <w:szCs w:val="20"/>
                <w:lang w:eastAsia="en-CA"/>
                <w14:ligatures w14:val="none"/>
              </w:rPr>
              <w:t>. Appropriate handwashing</w:t>
            </w:r>
          </w:p>
        </w:tc>
        <w:tc>
          <w:tcPr>
            <w:tcW w:w="5244" w:type="dxa"/>
            <w:hideMark/>
          </w:tcPr>
          <w:p w14:paraId="2E224A7D" w14:textId="77777777" w:rsidR="00473CE3" w:rsidRPr="002F2281" w:rsidRDefault="00473CE3" w:rsidP="002F2281">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Procedures and requirements for when and how workers must wash their hands.</w:t>
            </w:r>
          </w:p>
        </w:tc>
      </w:tr>
      <w:tr w:rsidR="009E4C75" w:rsidRPr="002F2281" w14:paraId="29E33F4C" w14:textId="77777777" w:rsidTr="00DE2EF1">
        <w:trPr>
          <w:trHeight w:val="618"/>
        </w:trPr>
        <w:tc>
          <w:tcPr>
            <w:tcW w:w="4390" w:type="dxa"/>
            <w:hideMark/>
          </w:tcPr>
          <w:p w14:paraId="60C95722" w14:textId="77777777" w:rsidR="00473CE3" w:rsidRPr="002F2281" w:rsidRDefault="00473CE3" w:rsidP="002F2281">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ii. Protective clothing, including hair coverings and footwear requirements</w:t>
            </w:r>
          </w:p>
        </w:tc>
        <w:tc>
          <w:tcPr>
            <w:tcW w:w="5244" w:type="dxa"/>
            <w:hideMark/>
          </w:tcPr>
          <w:p w14:paraId="2720A193" w14:textId="77777777" w:rsidR="00473CE3" w:rsidRPr="002F2281" w:rsidRDefault="00473CE3" w:rsidP="002F2281">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Standards for personal protective equipment (PPE) worn by all workers in food areas.</w:t>
            </w:r>
          </w:p>
        </w:tc>
      </w:tr>
      <w:tr w:rsidR="009E4C75" w:rsidRPr="002F2281" w14:paraId="0C3B1F12" w14:textId="77777777" w:rsidTr="00DE2EF1">
        <w:tc>
          <w:tcPr>
            <w:tcW w:w="4390" w:type="dxa"/>
            <w:hideMark/>
          </w:tcPr>
          <w:p w14:paraId="0E00179C" w14:textId="77777777" w:rsidR="00473CE3" w:rsidRPr="002F2281" w:rsidRDefault="00473CE3" w:rsidP="002F2281">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iii. Hygienic behavior expectations</w:t>
            </w:r>
          </w:p>
        </w:tc>
        <w:tc>
          <w:tcPr>
            <w:tcW w:w="5244" w:type="dxa"/>
            <w:hideMark/>
          </w:tcPr>
          <w:p w14:paraId="34967CB6" w14:textId="28D87F35" w:rsidR="00473CE3" w:rsidRPr="002F2281" w:rsidRDefault="00473CE3" w:rsidP="002F2281">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 xml:space="preserve">Conduct rules that prevent contamination – eating, drinking, smoking, and other </w:t>
            </w:r>
            <w:r w:rsidR="00323E49" w:rsidRPr="002F2281">
              <w:rPr>
                <w:rFonts w:eastAsia="Arial" w:cs="Arial"/>
                <w:kern w:val="0"/>
                <w:szCs w:val="20"/>
                <w:lang w:eastAsia="en-CA"/>
                <w14:ligatures w14:val="none"/>
              </w:rPr>
              <w:t>behaviors</w:t>
            </w:r>
            <w:r w:rsidRPr="002F2281">
              <w:rPr>
                <w:rFonts w:eastAsia="Arial" w:cs="Arial"/>
                <w:kern w:val="0"/>
                <w:szCs w:val="20"/>
                <w:lang w:eastAsia="en-CA"/>
                <w14:ligatures w14:val="none"/>
              </w:rPr>
              <w:t>.</w:t>
            </w:r>
          </w:p>
        </w:tc>
      </w:tr>
      <w:tr w:rsidR="009E4C75" w:rsidRPr="002F2281" w14:paraId="4D559C82" w14:textId="77777777" w:rsidTr="00DE2EF1">
        <w:tc>
          <w:tcPr>
            <w:tcW w:w="4390" w:type="dxa"/>
            <w:hideMark/>
          </w:tcPr>
          <w:p w14:paraId="5323BDEB" w14:textId="77777777" w:rsidR="00473CE3" w:rsidRPr="002F2281" w:rsidRDefault="00473CE3" w:rsidP="002F2281">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iv. Personal items</w:t>
            </w:r>
          </w:p>
        </w:tc>
        <w:tc>
          <w:tcPr>
            <w:tcW w:w="5244" w:type="dxa"/>
            <w:hideMark/>
          </w:tcPr>
          <w:p w14:paraId="1D39CC0C" w14:textId="2CB642FA" w:rsidR="00473CE3" w:rsidRPr="002F2281" w:rsidRDefault="00473CE3" w:rsidP="002F2281">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Rules governing personal belongings (</w:t>
            </w:r>
            <w:r w:rsidR="00323E49" w:rsidRPr="002F2281">
              <w:rPr>
                <w:rFonts w:eastAsia="Arial" w:cs="Arial"/>
                <w:kern w:val="0"/>
                <w:szCs w:val="20"/>
                <w:lang w:eastAsia="en-CA"/>
                <w14:ligatures w14:val="none"/>
              </w:rPr>
              <w:t>jewelry</w:t>
            </w:r>
            <w:r w:rsidRPr="002F2281">
              <w:rPr>
                <w:rFonts w:eastAsia="Arial" w:cs="Arial"/>
                <w:kern w:val="0"/>
                <w:szCs w:val="20"/>
                <w:lang w:eastAsia="en-CA"/>
                <w14:ligatures w14:val="none"/>
              </w:rPr>
              <w:t>, phones, medications) in food areas.</w:t>
            </w:r>
          </w:p>
        </w:tc>
      </w:tr>
      <w:tr w:rsidR="009E4C75" w:rsidRPr="002F2281" w14:paraId="51A9489B" w14:textId="77777777" w:rsidTr="00DE2EF1">
        <w:tc>
          <w:tcPr>
            <w:tcW w:w="4390" w:type="dxa"/>
            <w:hideMark/>
          </w:tcPr>
          <w:p w14:paraId="6862113F" w14:textId="77777777" w:rsidR="00473CE3" w:rsidRPr="002F2281" w:rsidRDefault="00473CE3" w:rsidP="002F2281">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v. Worker health expectations (e.g., communicable diseases) and protocols (reporting and handling of)</w:t>
            </w:r>
          </w:p>
        </w:tc>
        <w:tc>
          <w:tcPr>
            <w:tcW w:w="5244" w:type="dxa"/>
            <w:hideMark/>
          </w:tcPr>
          <w:p w14:paraId="153C9EEB" w14:textId="77777777" w:rsidR="00473CE3" w:rsidRPr="002F2281" w:rsidRDefault="00473CE3" w:rsidP="002F2281">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Requirements for workers to report illnesses and conditions, and how the facility responds.</w:t>
            </w:r>
          </w:p>
        </w:tc>
      </w:tr>
      <w:tr w:rsidR="009E4C75" w:rsidRPr="002F2281" w14:paraId="19B5E189" w14:textId="77777777" w:rsidTr="00DE2EF1">
        <w:tc>
          <w:tcPr>
            <w:tcW w:w="4390" w:type="dxa"/>
            <w:hideMark/>
          </w:tcPr>
          <w:p w14:paraId="665334BA" w14:textId="77777777" w:rsidR="00473CE3" w:rsidRPr="002F2281" w:rsidRDefault="00473CE3" w:rsidP="002F2281">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vi. Protocols for cuts and wounds</w:t>
            </w:r>
          </w:p>
        </w:tc>
        <w:tc>
          <w:tcPr>
            <w:tcW w:w="5244" w:type="dxa"/>
            <w:hideMark/>
          </w:tcPr>
          <w:p w14:paraId="211ABC48" w14:textId="77777777" w:rsidR="00473CE3" w:rsidRPr="002F2281" w:rsidRDefault="00473CE3" w:rsidP="002F2281">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How to manage injuries on food-handling personnel to prevent physical and biological contamination.</w:t>
            </w:r>
          </w:p>
        </w:tc>
      </w:tr>
    </w:tbl>
    <w:p w14:paraId="40DEAC72" w14:textId="06EDBA87" w:rsidR="00473CE3" w:rsidRDefault="00473CE3" w:rsidP="000B3E0E">
      <w:pPr>
        <w:spacing w:before="0" w:after="0"/>
        <w:rPr>
          <w:i/>
          <w:iCs/>
          <w:color w:val="1A1A1A"/>
          <w:sz w:val="18"/>
          <w:szCs w:val="18"/>
          <w:lang w:eastAsia="en-CA"/>
        </w:rPr>
      </w:pPr>
      <w:r w:rsidRPr="00D71C7C">
        <w:rPr>
          <w:b/>
          <w:bCs/>
          <w:i/>
          <w:iCs/>
          <w:sz w:val="18"/>
          <w:szCs w:val="18"/>
          <w:lang w:eastAsia="en-CA"/>
        </w:rPr>
        <w:t>Note</w:t>
      </w:r>
      <w:r w:rsidR="000B3E0E" w:rsidRPr="00D71C7C">
        <w:rPr>
          <w:b/>
          <w:bCs/>
          <w:i/>
          <w:iCs/>
          <w:sz w:val="18"/>
          <w:szCs w:val="18"/>
          <w:lang w:eastAsia="en-CA"/>
        </w:rPr>
        <w:t>:</w:t>
      </w:r>
      <w:r w:rsidR="000B3E0E">
        <w:rPr>
          <w:i/>
          <w:iCs/>
          <w:sz w:val="18"/>
          <w:szCs w:val="18"/>
          <w:lang w:eastAsia="en-CA"/>
        </w:rPr>
        <w:t xml:space="preserve"> </w:t>
      </w:r>
      <w:r w:rsidRPr="000B3E0E">
        <w:rPr>
          <w:i/>
          <w:iCs/>
          <w:color w:val="1A1A1A"/>
          <w:sz w:val="18"/>
          <w:szCs w:val="18"/>
          <w:lang w:eastAsia="en-CA"/>
        </w:rPr>
        <w:t>The policy must be readily available – meaning it is posted, communicated through signage, and accessible to all workers. It is not sufficient to have the policy only in a binder kept in an office. Posting at entry points to food areas, at handwashing stations, and in change rooms supports compliance with D1.1(a).</w:t>
      </w:r>
    </w:p>
    <w:p w14:paraId="1C390256" w14:textId="77777777" w:rsidR="00C72A6A" w:rsidRPr="000B3E0E" w:rsidRDefault="00C72A6A" w:rsidP="000B3E0E">
      <w:pPr>
        <w:spacing w:before="0" w:after="0"/>
        <w:rPr>
          <w:i/>
          <w:iCs/>
          <w:sz w:val="18"/>
          <w:szCs w:val="18"/>
          <w:lang w:eastAsia="en-CA"/>
        </w:rPr>
      </w:pPr>
    </w:p>
    <w:p w14:paraId="1043F724" w14:textId="5218C27B" w:rsidR="00473CE3" w:rsidRPr="000D6D42" w:rsidRDefault="002E2E91" w:rsidP="000D6D42">
      <w:pPr>
        <w:pStyle w:val="Heading3"/>
      </w:pPr>
      <w:r w:rsidRPr="000D6D42">
        <w:t xml:space="preserve">I. </w:t>
      </w:r>
      <w:r w:rsidR="00473CE3" w:rsidRPr="000D6D42">
        <w:t xml:space="preserve">Appropriate </w:t>
      </w:r>
      <w:r w:rsidR="008C069B" w:rsidRPr="000D6D42">
        <w:t xml:space="preserve">Handwashing </w:t>
      </w:r>
    </w:p>
    <w:p w14:paraId="5A9B302A" w14:textId="2FA5DE33" w:rsidR="00473CE3" w:rsidRPr="00473CE3" w:rsidRDefault="00473CE3" w:rsidP="004E3272">
      <w:pPr>
        <w:spacing w:before="0" w:after="2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 xml:space="preserve">Handwashing is one of the single most </w:t>
      </w:r>
      <w:proofErr w:type="gramStart"/>
      <w:r w:rsidRPr="00473CE3">
        <w:rPr>
          <w:rFonts w:eastAsia="Arial" w:cs="Arial"/>
          <w:color w:val="1A1A1A"/>
          <w:kern w:val="0"/>
          <w:szCs w:val="20"/>
          <w:lang w:eastAsia="en-CA"/>
          <w14:ligatures w14:val="none"/>
        </w:rPr>
        <w:t>critical  hygiene</w:t>
      </w:r>
      <w:proofErr w:type="gramEnd"/>
      <w:r w:rsidRPr="00473CE3">
        <w:rPr>
          <w:rFonts w:eastAsia="Arial" w:cs="Arial"/>
          <w:color w:val="1A1A1A"/>
          <w:kern w:val="0"/>
          <w:szCs w:val="20"/>
          <w:lang w:eastAsia="en-CA"/>
          <w14:ligatures w14:val="none"/>
        </w:rPr>
        <w:t xml:space="preserve"> controls in any meat facility. Contaminated hands are the primary route of pathogen transfer between workers, raw product, food contact surfaces, and finished product. The hygiene policy must define </w:t>
      </w:r>
      <w:r w:rsidRPr="00473CE3">
        <w:rPr>
          <w:rFonts w:eastAsia="Arial" w:cs="Arial"/>
          <w:b/>
          <w:bCs/>
          <w:color w:val="1A1A1A"/>
          <w:kern w:val="0"/>
          <w:szCs w:val="20"/>
          <w:lang w:eastAsia="en-CA"/>
          <w14:ligatures w14:val="none"/>
        </w:rPr>
        <w:t>when</w:t>
      </w:r>
      <w:r w:rsidRPr="00473CE3">
        <w:rPr>
          <w:rFonts w:eastAsia="Arial" w:cs="Arial"/>
          <w:color w:val="1A1A1A"/>
          <w:kern w:val="0"/>
          <w:szCs w:val="20"/>
          <w:lang w:eastAsia="en-CA"/>
          <w14:ligatures w14:val="none"/>
        </w:rPr>
        <w:t xml:space="preserve"> handwashing is required and </w:t>
      </w:r>
      <w:r w:rsidRPr="00473CE3">
        <w:rPr>
          <w:rFonts w:eastAsia="Arial" w:cs="Arial"/>
          <w:b/>
          <w:bCs/>
          <w:color w:val="1A1A1A"/>
          <w:kern w:val="0"/>
          <w:szCs w:val="20"/>
          <w:lang w:eastAsia="en-CA"/>
          <w14:ligatures w14:val="none"/>
        </w:rPr>
        <w:t>how</w:t>
      </w:r>
      <w:r w:rsidRPr="00473CE3">
        <w:rPr>
          <w:rFonts w:eastAsia="Arial" w:cs="Arial"/>
          <w:color w:val="1A1A1A"/>
          <w:kern w:val="0"/>
          <w:szCs w:val="20"/>
          <w:lang w:eastAsia="en-CA"/>
          <w14:ligatures w14:val="none"/>
        </w:rPr>
        <w:t xml:space="preserve"> it must be performed.</w:t>
      </w:r>
    </w:p>
    <w:p w14:paraId="0E939CD1" w14:textId="69ACAC42" w:rsidR="00473CE3" w:rsidRPr="000D6D42" w:rsidRDefault="00473CE3" w:rsidP="000D6D42">
      <w:pPr>
        <w:pStyle w:val="Heading4"/>
      </w:pPr>
      <w:r w:rsidRPr="000D6D42">
        <w:lastRenderedPageBreak/>
        <w:t>When Handwashing Is Required</w:t>
      </w:r>
    </w:p>
    <w:p w14:paraId="4FF3C46F" w14:textId="77777777" w:rsidR="00473CE3" w:rsidRPr="00473CE3" w:rsidRDefault="00473CE3" w:rsidP="00473CE3">
      <w:pPr>
        <w:spacing w:before="60" w:after="6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At minimum, workers must wash their hands:</w:t>
      </w:r>
    </w:p>
    <w:p w14:paraId="55C3AD3D" w14:textId="77777777" w:rsidR="00473CE3" w:rsidRPr="00473CE3" w:rsidRDefault="00473CE3" w:rsidP="008C069B">
      <w:pPr>
        <w:pStyle w:val="BulletL1"/>
        <w:rPr>
          <w:lang w:eastAsia="en-CA"/>
        </w:rPr>
      </w:pPr>
      <w:r w:rsidRPr="00473CE3">
        <w:rPr>
          <w:lang w:eastAsia="en-CA"/>
        </w:rPr>
        <w:t>Before starting work or returning to work after any break.</w:t>
      </w:r>
    </w:p>
    <w:p w14:paraId="4ED9F1F9" w14:textId="77777777" w:rsidR="00473CE3" w:rsidRPr="00473CE3" w:rsidRDefault="00473CE3" w:rsidP="008C069B">
      <w:pPr>
        <w:pStyle w:val="BulletL1"/>
        <w:rPr>
          <w:lang w:eastAsia="en-CA"/>
        </w:rPr>
      </w:pPr>
      <w:r w:rsidRPr="00473CE3">
        <w:rPr>
          <w:lang w:eastAsia="en-CA"/>
        </w:rPr>
        <w:t>After using the washroom.</w:t>
      </w:r>
    </w:p>
    <w:p w14:paraId="1A24BE1E" w14:textId="77777777" w:rsidR="00473CE3" w:rsidRPr="00473CE3" w:rsidRDefault="00473CE3" w:rsidP="008C069B">
      <w:pPr>
        <w:pStyle w:val="BulletL1"/>
        <w:rPr>
          <w:lang w:eastAsia="en-CA"/>
        </w:rPr>
      </w:pPr>
      <w:r w:rsidRPr="00473CE3">
        <w:rPr>
          <w:lang w:eastAsia="en-CA"/>
        </w:rPr>
        <w:t>After handling raw or unprocessed meat, poultry, or other animal products.</w:t>
      </w:r>
    </w:p>
    <w:p w14:paraId="0E9E4484" w14:textId="77777777" w:rsidR="00473CE3" w:rsidRPr="00473CE3" w:rsidRDefault="00473CE3" w:rsidP="008C069B">
      <w:pPr>
        <w:pStyle w:val="BulletL1"/>
        <w:rPr>
          <w:lang w:eastAsia="en-CA"/>
        </w:rPr>
      </w:pPr>
      <w:r w:rsidRPr="00473CE3">
        <w:rPr>
          <w:lang w:eastAsia="en-CA"/>
        </w:rPr>
        <w:t>After handling waste, inedible materials, or items from the inedible room.</w:t>
      </w:r>
    </w:p>
    <w:p w14:paraId="68B73798" w14:textId="77777777" w:rsidR="00473CE3" w:rsidRPr="00473CE3" w:rsidRDefault="00473CE3" w:rsidP="008C069B">
      <w:pPr>
        <w:pStyle w:val="BulletL1"/>
        <w:rPr>
          <w:lang w:eastAsia="en-CA"/>
        </w:rPr>
      </w:pPr>
      <w:r w:rsidRPr="00473CE3">
        <w:rPr>
          <w:lang w:eastAsia="en-CA"/>
        </w:rPr>
        <w:t>After coughing, sneezing, blowing their nose, or touching their face.</w:t>
      </w:r>
    </w:p>
    <w:p w14:paraId="57DCB289" w14:textId="77777777" w:rsidR="00473CE3" w:rsidRPr="00473CE3" w:rsidRDefault="00473CE3" w:rsidP="008C069B">
      <w:pPr>
        <w:pStyle w:val="BulletL1"/>
        <w:rPr>
          <w:lang w:eastAsia="en-CA"/>
        </w:rPr>
      </w:pPr>
      <w:r w:rsidRPr="00473CE3">
        <w:rPr>
          <w:lang w:eastAsia="en-CA"/>
        </w:rPr>
        <w:t>After handling chemicals, cleaning agents, or sanitizers.</w:t>
      </w:r>
    </w:p>
    <w:p w14:paraId="48BA1653" w14:textId="77777777" w:rsidR="00473CE3" w:rsidRPr="00473CE3" w:rsidRDefault="00473CE3" w:rsidP="008C069B">
      <w:pPr>
        <w:pStyle w:val="BulletL1"/>
        <w:rPr>
          <w:lang w:eastAsia="en-CA"/>
        </w:rPr>
      </w:pPr>
      <w:r w:rsidRPr="00473CE3">
        <w:rPr>
          <w:lang w:eastAsia="en-CA"/>
        </w:rPr>
        <w:t>After handling garbage, waste bins, or soiled materials.</w:t>
      </w:r>
    </w:p>
    <w:p w14:paraId="25F73EDA" w14:textId="77777777" w:rsidR="00473CE3" w:rsidRPr="00473CE3" w:rsidRDefault="00473CE3" w:rsidP="008C069B">
      <w:pPr>
        <w:pStyle w:val="BulletL1"/>
        <w:rPr>
          <w:lang w:eastAsia="en-CA"/>
        </w:rPr>
      </w:pPr>
      <w:r w:rsidRPr="00473CE3">
        <w:rPr>
          <w:lang w:eastAsia="en-CA"/>
        </w:rPr>
        <w:t>After touching clothing, personal items, or any surface</w:t>
      </w:r>
      <w:proofErr w:type="gramStart"/>
      <w:r w:rsidRPr="00473CE3">
        <w:rPr>
          <w:lang w:eastAsia="en-CA"/>
        </w:rPr>
        <w:t xml:space="preserve"> not</w:t>
      </w:r>
      <w:proofErr w:type="gramEnd"/>
      <w:r w:rsidRPr="00473CE3">
        <w:rPr>
          <w:lang w:eastAsia="en-CA"/>
        </w:rPr>
        <w:t xml:space="preserve"> part of the food process.</w:t>
      </w:r>
    </w:p>
    <w:p w14:paraId="1932FCBA" w14:textId="77777777" w:rsidR="00473CE3" w:rsidRPr="00473CE3" w:rsidRDefault="00473CE3" w:rsidP="008C069B">
      <w:pPr>
        <w:pStyle w:val="BulletL1"/>
        <w:rPr>
          <w:lang w:eastAsia="en-CA"/>
        </w:rPr>
      </w:pPr>
      <w:r w:rsidRPr="00473CE3">
        <w:rPr>
          <w:lang w:eastAsia="en-CA"/>
        </w:rPr>
        <w:t>After removing or changing gloves.</w:t>
      </w:r>
    </w:p>
    <w:p w14:paraId="703BDAD2" w14:textId="1C534EB8" w:rsidR="00473CE3" w:rsidRPr="00D71C7C" w:rsidRDefault="00473CE3" w:rsidP="004E3272">
      <w:pPr>
        <w:pStyle w:val="BulletL1"/>
        <w:spacing w:after="240"/>
        <w:rPr>
          <w:lang w:eastAsia="en-CA"/>
        </w:rPr>
      </w:pPr>
      <w:r w:rsidRPr="00473CE3">
        <w:rPr>
          <w:lang w:eastAsia="en-CA"/>
        </w:rPr>
        <w:t>When moving between handling raw product and ready-to-eat product.</w:t>
      </w:r>
    </w:p>
    <w:p w14:paraId="4346A40C" w14:textId="1EEDFC35" w:rsidR="00473CE3" w:rsidRPr="000D6D42" w:rsidRDefault="00473CE3" w:rsidP="000D6D42">
      <w:pPr>
        <w:pStyle w:val="Heading4"/>
      </w:pPr>
      <w:r w:rsidRPr="000D6D42">
        <w:t>How to Wash Hands Correctly</w:t>
      </w:r>
    </w:p>
    <w:p w14:paraId="081040A5" w14:textId="77777777" w:rsidR="00473CE3" w:rsidRPr="00473CE3" w:rsidRDefault="00473CE3" w:rsidP="00473CE3">
      <w:pPr>
        <w:numPr>
          <w:ilvl w:val="0"/>
          <w:numId w:val="2"/>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Wet hands and lower arms with warm, running potable water.</w:t>
      </w:r>
    </w:p>
    <w:p w14:paraId="728CBD13" w14:textId="77777777" w:rsidR="00473CE3" w:rsidRPr="00473CE3" w:rsidRDefault="00473CE3" w:rsidP="00473CE3">
      <w:pPr>
        <w:numPr>
          <w:ilvl w:val="0"/>
          <w:numId w:val="2"/>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Apply an adequate amount of soap and work into a thorough lather.</w:t>
      </w:r>
    </w:p>
    <w:p w14:paraId="1C3E7884" w14:textId="77777777" w:rsidR="00473CE3" w:rsidRPr="00473CE3" w:rsidRDefault="00473CE3" w:rsidP="00473CE3">
      <w:pPr>
        <w:numPr>
          <w:ilvl w:val="0"/>
          <w:numId w:val="2"/>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Scrub all surfaces of hands and lower arms vigorously for at least 20 seconds – including between fingers, under fingernails, and around the thumbs.</w:t>
      </w:r>
    </w:p>
    <w:p w14:paraId="23A2281C" w14:textId="77777777" w:rsidR="00473CE3" w:rsidRPr="00473CE3" w:rsidRDefault="00473CE3" w:rsidP="00473CE3">
      <w:pPr>
        <w:numPr>
          <w:ilvl w:val="0"/>
          <w:numId w:val="2"/>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Rinse hands and lower arms completely under running potable water.</w:t>
      </w:r>
    </w:p>
    <w:p w14:paraId="1EE990F1" w14:textId="77777777" w:rsidR="00473CE3" w:rsidRPr="00473CE3" w:rsidRDefault="00473CE3" w:rsidP="00473CE3">
      <w:pPr>
        <w:numPr>
          <w:ilvl w:val="0"/>
          <w:numId w:val="2"/>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Dry with a single-use paper towel. Do not use shared cloth towels.</w:t>
      </w:r>
    </w:p>
    <w:p w14:paraId="617604B6" w14:textId="053FCAE4" w:rsidR="00473CE3" w:rsidRPr="00BF6304" w:rsidRDefault="00473CE3" w:rsidP="004E3272">
      <w:pPr>
        <w:numPr>
          <w:ilvl w:val="0"/>
          <w:numId w:val="2"/>
        </w:numPr>
        <w:spacing w:before="40" w:after="12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Use the paper towel to turn off the tap where taps are not hands-free.</w:t>
      </w:r>
    </w:p>
    <w:p w14:paraId="4AAD44D5" w14:textId="4BA6144C" w:rsidR="00473CE3" w:rsidRPr="00BF6304" w:rsidRDefault="00473CE3" w:rsidP="004E3272">
      <w:pPr>
        <w:spacing w:before="0" w:after="360"/>
        <w:rPr>
          <w:i/>
          <w:iCs/>
          <w:sz w:val="18"/>
          <w:szCs w:val="18"/>
          <w:lang w:eastAsia="en-CA"/>
        </w:rPr>
      </w:pPr>
      <w:r w:rsidRPr="0017189F">
        <w:rPr>
          <w:b/>
          <w:bCs/>
          <w:i/>
          <w:iCs/>
          <w:sz w:val="18"/>
          <w:szCs w:val="18"/>
          <w:lang w:eastAsia="en-CA"/>
        </w:rPr>
        <w:t>Important</w:t>
      </w:r>
      <w:r w:rsidR="0017189F">
        <w:rPr>
          <w:b/>
          <w:bCs/>
          <w:i/>
          <w:iCs/>
          <w:sz w:val="18"/>
          <w:szCs w:val="18"/>
          <w:lang w:eastAsia="en-CA"/>
        </w:rPr>
        <w:t xml:space="preserve">: </w:t>
      </w:r>
      <w:r w:rsidR="004E3272">
        <w:rPr>
          <w:i/>
          <w:iCs/>
          <w:color w:val="1A1A1A"/>
          <w:sz w:val="18"/>
          <w:szCs w:val="18"/>
          <w:lang w:eastAsia="en-CA"/>
        </w:rPr>
        <w:t>H</w:t>
      </w:r>
      <w:r w:rsidRPr="00BF6304">
        <w:rPr>
          <w:i/>
          <w:iCs/>
          <w:color w:val="1A1A1A"/>
          <w:sz w:val="18"/>
          <w:szCs w:val="18"/>
          <w:lang w:eastAsia="en-CA"/>
        </w:rPr>
        <w:t>andwashing stations must be directly drained (except in slaughter areas), supplied with water at an appropriate handwashing temperature, soap, single-use paper towels, a waste bin, and handwash notices. Where required, stations must be hands-free</w:t>
      </w:r>
      <w:r w:rsidR="00481702">
        <w:rPr>
          <w:i/>
          <w:iCs/>
          <w:color w:val="1A1A1A"/>
          <w:sz w:val="18"/>
          <w:szCs w:val="18"/>
          <w:lang w:eastAsia="en-CA"/>
        </w:rPr>
        <w:t xml:space="preserve">(e.g. at </w:t>
      </w:r>
      <w:r w:rsidR="00481702" w:rsidRPr="00481702">
        <w:rPr>
          <w:i/>
          <w:iCs/>
          <w:color w:val="1A1A1A"/>
          <w:sz w:val="18"/>
          <w:szCs w:val="18"/>
          <w:lang w:eastAsia="en-CA"/>
        </w:rPr>
        <w:t>entrance</w:t>
      </w:r>
      <w:r w:rsidR="00481702">
        <w:rPr>
          <w:i/>
          <w:iCs/>
          <w:color w:val="1A1A1A"/>
          <w:sz w:val="18"/>
          <w:szCs w:val="18"/>
          <w:lang w:eastAsia="en-CA"/>
        </w:rPr>
        <w:t>s</w:t>
      </w:r>
      <w:r w:rsidR="00481702" w:rsidRPr="00481702">
        <w:rPr>
          <w:i/>
          <w:iCs/>
          <w:color w:val="1A1A1A"/>
          <w:sz w:val="18"/>
          <w:szCs w:val="18"/>
          <w:lang w:eastAsia="en-CA"/>
        </w:rPr>
        <w:t xml:space="preserve"> to processing areas and kill floor, </w:t>
      </w:r>
      <w:r w:rsidR="00481702">
        <w:rPr>
          <w:i/>
          <w:iCs/>
          <w:color w:val="1A1A1A"/>
          <w:sz w:val="18"/>
          <w:szCs w:val="18"/>
          <w:lang w:eastAsia="en-CA"/>
        </w:rPr>
        <w:t>e</w:t>
      </w:r>
      <w:r w:rsidR="00481702" w:rsidRPr="00481702">
        <w:rPr>
          <w:i/>
          <w:iCs/>
          <w:color w:val="1A1A1A"/>
          <w:sz w:val="18"/>
          <w:szCs w:val="18"/>
          <w:lang w:eastAsia="en-CA"/>
        </w:rPr>
        <w:t>dible meat by-product salvage areas</w:t>
      </w:r>
      <w:r w:rsidR="00481702">
        <w:rPr>
          <w:i/>
          <w:iCs/>
          <w:color w:val="1A1A1A"/>
          <w:sz w:val="18"/>
          <w:szCs w:val="18"/>
          <w:lang w:eastAsia="en-CA"/>
        </w:rPr>
        <w:t>)</w:t>
      </w:r>
      <w:r w:rsidRPr="00BF6304">
        <w:rPr>
          <w:i/>
          <w:iCs/>
          <w:color w:val="1A1A1A"/>
          <w:sz w:val="18"/>
          <w:szCs w:val="18"/>
          <w:lang w:eastAsia="en-CA"/>
        </w:rPr>
        <w:t>.</w:t>
      </w:r>
    </w:p>
    <w:p w14:paraId="74366F79" w14:textId="346D2CCC" w:rsidR="00473CE3" w:rsidRPr="000D6D42" w:rsidRDefault="002E2E91" w:rsidP="000D6D42">
      <w:pPr>
        <w:pStyle w:val="Heading3"/>
      </w:pPr>
      <w:r w:rsidRPr="000D6D42">
        <w:t xml:space="preserve">II. </w:t>
      </w:r>
      <w:r w:rsidR="00473CE3" w:rsidRPr="000D6D42">
        <w:t xml:space="preserve">Protective Clothing, Hair Coverings, and </w:t>
      </w:r>
      <w:r w:rsidR="007002A2" w:rsidRPr="000D6D42">
        <w:t xml:space="preserve">Footwear </w:t>
      </w:r>
    </w:p>
    <w:p w14:paraId="551E4C0E" w14:textId="2F2C6E1E" w:rsidR="00473CE3" w:rsidRPr="00473CE3" w:rsidRDefault="00473CE3" w:rsidP="008C069B">
      <w:pPr>
        <w:spacing w:before="60" w:after="6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The hygiene policy must specify the protective clothing, hair coverings, and footwear requirements applicable to each area of the facility. Protective clothing serves as a barrier between the worker's body and clothing which carry dirt, microorganisms, foreign material</w:t>
      </w:r>
      <w:r w:rsidR="009E4C75">
        <w:rPr>
          <w:rFonts w:eastAsia="Arial" w:cs="Arial"/>
          <w:color w:val="1A1A1A"/>
          <w:kern w:val="0"/>
          <w:szCs w:val="20"/>
          <w:lang w:eastAsia="en-CA"/>
          <w14:ligatures w14:val="none"/>
        </w:rPr>
        <w:t>;</w:t>
      </w:r>
      <w:r w:rsidRPr="00473CE3">
        <w:rPr>
          <w:rFonts w:eastAsia="Arial" w:cs="Arial"/>
          <w:color w:val="1A1A1A"/>
          <w:kern w:val="0"/>
          <w:szCs w:val="20"/>
          <w:lang w:eastAsia="en-CA"/>
          <w14:ligatures w14:val="none"/>
        </w:rPr>
        <w:t xml:space="preserve"> and the food environment.</w:t>
      </w:r>
    </w:p>
    <w:tbl>
      <w:tblPr>
        <w:tblStyle w:val="TableGrid"/>
        <w:tblW w:w="9634" w:type="dxa"/>
        <w:tblLook w:val="04A0" w:firstRow="1" w:lastRow="0" w:firstColumn="1" w:lastColumn="0" w:noHBand="0" w:noVBand="1"/>
      </w:tblPr>
      <w:tblGrid>
        <w:gridCol w:w="1696"/>
        <w:gridCol w:w="4820"/>
        <w:gridCol w:w="3118"/>
      </w:tblGrid>
      <w:tr w:rsidR="009E4C75" w:rsidRPr="002F2281" w14:paraId="6130CAA2" w14:textId="77777777" w:rsidTr="00E230BD">
        <w:tc>
          <w:tcPr>
            <w:tcW w:w="1696" w:type="dxa"/>
            <w:hideMark/>
          </w:tcPr>
          <w:p w14:paraId="06589F57" w14:textId="77777777" w:rsidR="00473CE3" w:rsidRPr="002F2281" w:rsidRDefault="00473CE3" w:rsidP="00BF6304">
            <w:pPr>
              <w:spacing w:before="0" w:after="0"/>
              <w:jc w:val="center"/>
              <w:rPr>
                <w:rFonts w:eastAsia="Arial" w:cs="Arial"/>
                <w:kern w:val="0"/>
                <w:szCs w:val="20"/>
                <w:lang w:eastAsia="en-CA"/>
                <w14:ligatures w14:val="none"/>
              </w:rPr>
            </w:pPr>
            <w:r w:rsidRPr="002F2281">
              <w:rPr>
                <w:rFonts w:eastAsia="Arial" w:cs="Arial"/>
                <w:b/>
                <w:bCs/>
                <w:kern w:val="0"/>
                <w:szCs w:val="20"/>
                <w:lang w:eastAsia="en-CA"/>
                <w14:ligatures w14:val="none"/>
              </w:rPr>
              <w:t>Item</w:t>
            </w:r>
          </w:p>
        </w:tc>
        <w:tc>
          <w:tcPr>
            <w:tcW w:w="4820" w:type="dxa"/>
            <w:hideMark/>
          </w:tcPr>
          <w:p w14:paraId="10E56F73" w14:textId="2595DB60" w:rsidR="00473CE3" w:rsidRPr="002F2281" w:rsidRDefault="007838BF" w:rsidP="00BF6304">
            <w:pPr>
              <w:spacing w:before="0" w:after="0"/>
              <w:jc w:val="center"/>
              <w:rPr>
                <w:rFonts w:eastAsia="Arial" w:cs="Arial"/>
                <w:kern w:val="0"/>
                <w:szCs w:val="20"/>
                <w:lang w:eastAsia="en-CA"/>
                <w14:ligatures w14:val="none"/>
              </w:rPr>
            </w:pPr>
            <w:r w:rsidRPr="002F2281">
              <w:rPr>
                <w:rFonts w:eastAsia="Arial" w:cs="Arial"/>
                <w:b/>
                <w:bCs/>
                <w:kern w:val="0"/>
                <w:szCs w:val="20"/>
                <w:lang w:eastAsia="en-CA"/>
                <w14:ligatures w14:val="none"/>
              </w:rPr>
              <w:t>Expectation</w:t>
            </w:r>
            <w:r w:rsidR="00B07CF5" w:rsidRPr="002F2281">
              <w:rPr>
                <w:rFonts w:eastAsia="Arial" w:cs="Arial"/>
                <w:b/>
                <w:bCs/>
                <w:kern w:val="0"/>
                <w:szCs w:val="20"/>
                <w:lang w:eastAsia="en-CA"/>
                <w14:ligatures w14:val="none"/>
              </w:rPr>
              <w:t xml:space="preserve"> (not exhaustive)</w:t>
            </w:r>
          </w:p>
        </w:tc>
        <w:tc>
          <w:tcPr>
            <w:tcW w:w="3118" w:type="dxa"/>
            <w:hideMark/>
          </w:tcPr>
          <w:p w14:paraId="4CF15403" w14:textId="77777777" w:rsidR="00473CE3" w:rsidRPr="002F2281" w:rsidRDefault="00473CE3" w:rsidP="00BF6304">
            <w:pPr>
              <w:spacing w:before="0" w:after="0"/>
              <w:jc w:val="center"/>
              <w:rPr>
                <w:rFonts w:eastAsia="Arial" w:cs="Arial"/>
                <w:kern w:val="0"/>
                <w:szCs w:val="20"/>
                <w:lang w:eastAsia="en-CA"/>
                <w14:ligatures w14:val="none"/>
              </w:rPr>
            </w:pPr>
            <w:r w:rsidRPr="002F2281">
              <w:rPr>
                <w:rFonts w:eastAsia="Arial" w:cs="Arial"/>
                <w:b/>
                <w:bCs/>
                <w:kern w:val="0"/>
                <w:szCs w:val="20"/>
                <w:lang w:eastAsia="en-CA"/>
                <w14:ligatures w14:val="none"/>
              </w:rPr>
              <w:t>Food Safety Rationale</w:t>
            </w:r>
          </w:p>
        </w:tc>
      </w:tr>
      <w:tr w:rsidR="009E4C75" w:rsidRPr="002F2281" w14:paraId="5537F802" w14:textId="77777777" w:rsidTr="00E230BD">
        <w:tc>
          <w:tcPr>
            <w:tcW w:w="1696" w:type="dxa"/>
            <w:hideMark/>
          </w:tcPr>
          <w:p w14:paraId="27DA96FF"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Outer garments / smocks / aprons</w:t>
            </w:r>
          </w:p>
        </w:tc>
        <w:tc>
          <w:tcPr>
            <w:tcW w:w="4820" w:type="dxa"/>
            <w:hideMark/>
          </w:tcPr>
          <w:p w14:paraId="07DF8EEE"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Clean at the start of each shift. Changed when heavily soiled or when moving from raw to ready-to-eat areas. Provided or approved by the facility.</w:t>
            </w:r>
          </w:p>
        </w:tc>
        <w:tc>
          <w:tcPr>
            <w:tcW w:w="3118" w:type="dxa"/>
            <w:hideMark/>
          </w:tcPr>
          <w:p w14:paraId="267AEF38"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Soiled clothing transports bacteria between areas and onto food contact surfaces.</w:t>
            </w:r>
          </w:p>
        </w:tc>
      </w:tr>
      <w:tr w:rsidR="009E4C75" w:rsidRPr="002F2281" w14:paraId="34499316" w14:textId="77777777" w:rsidTr="00E230BD">
        <w:tc>
          <w:tcPr>
            <w:tcW w:w="1696" w:type="dxa"/>
            <w:hideMark/>
          </w:tcPr>
          <w:p w14:paraId="5F323533"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Hair coverings</w:t>
            </w:r>
          </w:p>
        </w:tc>
        <w:tc>
          <w:tcPr>
            <w:tcW w:w="4820" w:type="dxa"/>
            <w:hideMark/>
          </w:tcPr>
          <w:p w14:paraId="242FC284"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Hairnets, caps, or headbands that fully contain all head hair. Beard covers where applicable.</w:t>
            </w:r>
          </w:p>
        </w:tc>
        <w:tc>
          <w:tcPr>
            <w:tcW w:w="3118" w:type="dxa"/>
            <w:hideMark/>
          </w:tcPr>
          <w:p w14:paraId="57460563"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Loose hair is a physical contamination hazard and a known food safety risk.</w:t>
            </w:r>
          </w:p>
        </w:tc>
      </w:tr>
      <w:tr w:rsidR="009E4C75" w:rsidRPr="002F2281" w14:paraId="05369EEB" w14:textId="77777777" w:rsidTr="00E230BD">
        <w:tc>
          <w:tcPr>
            <w:tcW w:w="1696" w:type="dxa"/>
            <w:hideMark/>
          </w:tcPr>
          <w:p w14:paraId="059C90F5"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Footwear</w:t>
            </w:r>
          </w:p>
        </w:tc>
        <w:tc>
          <w:tcPr>
            <w:tcW w:w="4820" w:type="dxa"/>
            <w:hideMark/>
          </w:tcPr>
          <w:p w14:paraId="6271B1F0"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 xml:space="preserve">Cleanable material (not leather, cloth, or open-toed). Dedicated footwear worn only within the facility, or boot </w:t>
            </w:r>
            <w:proofErr w:type="gramStart"/>
            <w:r w:rsidRPr="002F2281">
              <w:rPr>
                <w:rFonts w:eastAsia="Arial" w:cs="Arial"/>
                <w:kern w:val="0"/>
                <w:szCs w:val="20"/>
                <w:lang w:eastAsia="en-CA"/>
                <w14:ligatures w14:val="none"/>
              </w:rPr>
              <w:t>covers over</w:t>
            </w:r>
            <w:proofErr w:type="gramEnd"/>
            <w:r w:rsidRPr="002F2281">
              <w:rPr>
                <w:rFonts w:eastAsia="Arial" w:cs="Arial"/>
                <w:kern w:val="0"/>
                <w:szCs w:val="20"/>
                <w:lang w:eastAsia="en-CA"/>
                <w14:ligatures w14:val="none"/>
              </w:rPr>
              <w:t xml:space="preserve"> street footwear. Footwear cleaned and sanitized at end of shift or when moving from dirty to clean areas.</w:t>
            </w:r>
          </w:p>
        </w:tc>
        <w:tc>
          <w:tcPr>
            <w:tcW w:w="3118" w:type="dxa"/>
            <w:hideMark/>
          </w:tcPr>
          <w:p w14:paraId="3EC42119"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Footwear can transfer pathogens (including fecal matter) from outside or dirty areas into clean production zones.</w:t>
            </w:r>
          </w:p>
        </w:tc>
      </w:tr>
      <w:tr w:rsidR="009E4C75" w:rsidRPr="002F2281" w14:paraId="471B9CA6" w14:textId="77777777" w:rsidTr="00E230BD">
        <w:tc>
          <w:tcPr>
            <w:tcW w:w="1696" w:type="dxa"/>
            <w:hideMark/>
          </w:tcPr>
          <w:p w14:paraId="1B7B40E4"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Gloves (where used)</w:t>
            </w:r>
          </w:p>
        </w:tc>
        <w:tc>
          <w:tcPr>
            <w:tcW w:w="4820" w:type="dxa"/>
            <w:hideMark/>
          </w:tcPr>
          <w:p w14:paraId="6275220C"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Intact, clean, sanitary, and made of impermeable food-grade material. Changed regularly and whenever damaged or contaminated. Use does not replace handwashing.</w:t>
            </w:r>
          </w:p>
        </w:tc>
        <w:tc>
          <w:tcPr>
            <w:tcW w:w="3118" w:type="dxa"/>
            <w:hideMark/>
          </w:tcPr>
          <w:p w14:paraId="42A8218B"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Damaged or improperly used gloves create a false sense of security and can trap pathogens against the skin.</w:t>
            </w:r>
          </w:p>
        </w:tc>
      </w:tr>
      <w:tr w:rsidR="009E4C75" w:rsidRPr="002F2281" w14:paraId="6275E595" w14:textId="77777777" w:rsidTr="00E230BD">
        <w:tc>
          <w:tcPr>
            <w:tcW w:w="1696" w:type="dxa"/>
            <w:hideMark/>
          </w:tcPr>
          <w:p w14:paraId="09556D44"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lastRenderedPageBreak/>
              <w:t>Aprons / chainmail / cut-resistant gear</w:t>
            </w:r>
          </w:p>
        </w:tc>
        <w:tc>
          <w:tcPr>
            <w:tcW w:w="4820" w:type="dxa"/>
            <w:hideMark/>
          </w:tcPr>
          <w:p w14:paraId="2D4D7ED4"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Cleaned and sanitized when soiled and between species where applicable.</w:t>
            </w:r>
          </w:p>
        </w:tc>
        <w:tc>
          <w:tcPr>
            <w:tcW w:w="3118" w:type="dxa"/>
            <w:hideMark/>
          </w:tcPr>
          <w:p w14:paraId="11075C8A" w14:textId="77777777" w:rsidR="00473CE3" w:rsidRPr="002F2281" w:rsidRDefault="00473CE3" w:rsidP="00BF6304">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Contaminated aprons are a cross-contamination route between carcasses, species, and food contact surfaces.</w:t>
            </w:r>
          </w:p>
        </w:tc>
      </w:tr>
    </w:tbl>
    <w:p w14:paraId="5FF581F5" w14:textId="77777777" w:rsidR="00473CE3" w:rsidRPr="00473CE3" w:rsidRDefault="00473CE3" w:rsidP="00473CE3">
      <w:pPr>
        <w:spacing w:after="80" w:line="240" w:lineRule="auto"/>
        <w:rPr>
          <w:rFonts w:eastAsia="Arial" w:cs="Arial"/>
          <w:kern w:val="0"/>
          <w:szCs w:val="20"/>
          <w:lang w:eastAsia="en-CA"/>
          <w14:ligatures w14:val="none"/>
        </w:rPr>
      </w:pPr>
    </w:p>
    <w:p w14:paraId="6887855E" w14:textId="4CFAAA95" w:rsidR="00473CE3" w:rsidRPr="000D6D42" w:rsidRDefault="002E2E91" w:rsidP="000D6D42">
      <w:pPr>
        <w:pStyle w:val="Heading3"/>
      </w:pPr>
      <w:r w:rsidRPr="000D6D42">
        <w:t xml:space="preserve">III. </w:t>
      </w:r>
      <w:r w:rsidR="00473CE3" w:rsidRPr="000D6D42">
        <w:t xml:space="preserve">Hygienic </w:t>
      </w:r>
      <w:r w:rsidR="00830C66" w:rsidRPr="000D6D42">
        <w:t>Behavior</w:t>
      </w:r>
      <w:r w:rsidR="00473CE3" w:rsidRPr="000D6D42">
        <w:t xml:space="preserve"> </w:t>
      </w:r>
      <w:r w:rsidR="00F1531A" w:rsidRPr="000D6D42">
        <w:t xml:space="preserve">Expectations </w:t>
      </w:r>
    </w:p>
    <w:p w14:paraId="52C82523" w14:textId="2D0B9C5D" w:rsidR="00473CE3" w:rsidRDefault="00473CE3" w:rsidP="001B786B">
      <w:pPr>
        <w:spacing w:before="60" w:after="6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w:t>
      </w:r>
      <w:r w:rsidR="004E3272">
        <w:rPr>
          <w:rFonts w:eastAsia="Arial" w:cs="Arial"/>
          <w:b/>
          <w:bCs/>
          <w:color w:val="1A1A1A"/>
          <w:kern w:val="0"/>
          <w:szCs w:val="20"/>
          <w:lang w:eastAsia="en-CA"/>
          <w14:ligatures w14:val="none"/>
        </w:rPr>
        <w:t>H</w:t>
      </w:r>
      <w:r w:rsidRPr="00473CE3">
        <w:rPr>
          <w:rFonts w:eastAsia="Arial" w:cs="Arial"/>
          <w:b/>
          <w:bCs/>
          <w:color w:val="1A1A1A"/>
          <w:kern w:val="0"/>
          <w:szCs w:val="20"/>
          <w:lang w:eastAsia="en-CA"/>
          <w14:ligatures w14:val="none"/>
        </w:rPr>
        <w:t xml:space="preserve">ygienic </w:t>
      </w:r>
      <w:r w:rsidR="00D71C7C" w:rsidRPr="00473CE3">
        <w:rPr>
          <w:rFonts w:eastAsia="Arial" w:cs="Arial"/>
          <w:b/>
          <w:bCs/>
          <w:color w:val="1A1A1A"/>
          <w:kern w:val="0"/>
          <w:szCs w:val="20"/>
          <w:lang w:eastAsia="en-CA"/>
          <w14:ligatures w14:val="none"/>
        </w:rPr>
        <w:t>behaviors</w:t>
      </w:r>
      <w:r w:rsidRPr="00473CE3">
        <w:rPr>
          <w:rFonts w:eastAsia="Arial" w:cs="Arial"/>
          <w:b/>
          <w:bCs/>
          <w:color w:val="1A1A1A"/>
          <w:kern w:val="0"/>
          <w:szCs w:val="20"/>
          <w:lang w:eastAsia="en-CA"/>
          <w14:ligatures w14:val="none"/>
        </w:rPr>
        <w:t>”</w:t>
      </w:r>
      <w:r w:rsidRPr="00473CE3">
        <w:rPr>
          <w:rFonts w:eastAsia="Arial" w:cs="Arial"/>
          <w:color w:val="1A1A1A"/>
          <w:kern w:val="0"/>
          <w:szCs w:val="20"/>
          <w:lang w:eastAsia="en-CA"/>
          <w14:ligatures w14:val="none"/>
        </w:rPr>
        <w:t xml:space="preserve"> means specific things a person does (or refrains from doing) in food handling, processing, and/or storage areas to ensure food safety or personal safety. The hygiene policy must define these </w:t>
      </w:r>
      <w:r w:rsidR="00830C66" w:rsidRPr="00473CE3">
        <w:rPr>
          <w:rFonts w:eastAsia="Arial" w:cs="Arial"/>
          <w:color w:val="1A1A1A"/>
          <w:kern w:val="0"/>
          <w:szCs w:val="20"/>
          <w:lang w:eastAsia="en-CA"/>
          <w14:ligatures w14:val="none"/>
        </w:rPr>
        <w:t>behavior</w:t>
      </w:r>
      <w:r w:rsidRPr="00473CE3">
        <w:rPr>
          <w:rFonts w:eastAsia="Arial" w:cs="Arial"/>
          <w:color w:val="1A1A1A"/>
          <w:kern w:val="0"/>
          <w:szCs w:val="20"/>
          <w:lang w:eastAsia="en-CA"/>
          <w14:ligatures w14:val="none"/>
        </w:rPr>
        <w:t xml:space="preserve"> expectations clearly.</w:t>
      </w:r>
    </w:p>
    <w:p w14:paraId="0C1CD742" w14:textId="77777777" w:rsidR="001B786B" w:rsidRPr="00473CE3" w:rsidRDefault="001B786B" w:rsidP="001B786B">
      <w:pPr>
        <w:spacing w:before="60" w:after="60" w:line="240" w:lineRule="auto"/>
        <w:rPr>
          <w:rFonts w:eastAsia="Arial" w:cs="Arial"/>
          <w:kern w:val="0"/>
          <w:szCs w:val="20"/>
          <w:lang w:eastAsia="en-CA"/>
          <w14:ligatures w14:val="none"/>
        </w:rPr>
      </w:pPr>
    </w:p>
    <w:p w14:paraId="6345807C" w14:textId="2191ABA2" w:rsidR="00473CE3" w:rsidRPr="000D6D42" w:rsidRDefault="00473CE3" w:rsidP="000D6D42">
      <w:pPr>
        <w:pStyle w:val="Heading4"/>
      </w:pPr>
      <w:r w:rsidRPr="000D6D42">
        <w:t>Prohibited Activities in Food Handling and Processing Areas</w:t>
      </w:r>
    </w:p>
    <w:p w14:paraId="7C5F0DE7" w14:textId="35BC9DF4"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 xml:space="preserve">Eating </w:t>
      </w:r>
      <w:r w:rsidRPr="00473CE3">
        <w:rPr>
          <w:rFonts w:eastAsia="Arial" w:cs="Arial"/>
          <w:color w:val="1A1A1A"/>
          <w:kern w:val="0"/>
          <w:szCs w:val="20"/>
          <w:lang w:eastAsia="en-CA"/>
          <w14:ligatures w14:val="none"/>
        </w:rPr>
        <w:t>(including gum, candy, and cough drops) – creates hand-to-mouth contact and the risk of introducing biological and physical contaminants.</w:t>
      </w:r>
    </w:p>
    <w:p w14:paraId="65A55698"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Smoking or vaping</w:t>
      </w:r>
      <w:r w:rsidRPr="00473CE3">
        <w:rPr>
          <w:rFonts w:eastAsia="Arial" w:cs="Arial"/>
          <w:color w:val="1A1A1A"/>
          <w:kern w:val="0"/>
          <w:szCs w:val="20"/>
          <w:lang w:eastAsia="en-CA"/>
          <w14:ligatures w14:val="none"/>
        </w:rPr>
        <w:t xml:space="preserve"> – hand-to-mouth contact and ash/aerosol contamination risk.</w:t>
      </w:r>
    </w:p>
    <w:p w14:paraId="12F7F2D8"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Spitting</w:t>
      </w:r>
      <w:r w:rsidRPr="00473CE3">
        <w:rPr>
          <w:rFonts w:eastAsia="Arial" w:cs="Arial"/>
          <w:color w:val="1A1A1A"/>
          <w:kern w:val="0"/>
          <w:szCs w:val="20"/>
          <w:lang w:eastAsia="en-CA"/>
          <w14:ligatures w14:val="none"/>
        </w:rPr>
        <w:t xml:space="preserve"> – direct biological contamination risk from saliva.</w:t>
      </w:r>
    </w:p>
    <w:p w14:paraId="4D2BF1FB"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Touching the face, nose, eyes, or ears</w:t>
      </w:r>
      <w:r w:rsidRPr="00473CE3">
        <w:rPr>
          <w:rFonts w:eastAsia="Arial" w:cs="Arial"/>
          <w:color w:val="1A1A1A"/>
          <w:kern w:val="0"/>
          <w:szCs w:val="20"/>
          <w:lang w:eastAsia="en-CA"/>
          <w14:ligatures w14:val="none"/>
        </w:rPr>
        <w:t xml:space="preserve"> and then touching food or food contact surfaces without washing hands.</w:t>
      </w:r>
    </w:p>
    <w:p w14:paraId="29EEF5CA"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Sneezing or coughing</w:t>
      </w:r>
      <w:r w:rsidRPr="00473CE3">
        <w:rPr>
          <w:rFonts w:eastAsia="Arial" w:cs="Arial"/>
          <w:color w:val="1A1A1A"/>
          <w:kern w:val="0"/>
          <w:szCs w:val="20"/>
          <w:lang w:eastAsia="en-CA"/>
          <w14:ligatures w14:val="none"/>
        </w:rPr>
        <w:t xml:space="preserve"> directly toward open food products or food contact surfaces – workers must turn away and cover.</w:t>
      </w:r>
    </w:p>
    <w:p w14:paraId="4F58046C"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Applying cosmetics, medications, or skin products</w:t>
      </w:r>
      <w:r w:rsidRPr="00473CE3">
        <w:rPr>
          <w:rFonts w:eastAsia="Arial" w:cs="Arial"/>
          <w:color w:val="1A1A1A"/>
          <w:kern w:val="0"/>
          <w:szCs w:val="20"/>
          <w:lang w:eastAsia="en-CA"/>
          <w14:ligatures w14:val="none"/>
        </w:rPr>
        <w:t xml:space="preserve"> in food handling areas. These can introduce chemical contaminants.</w:t>
      </w:r>
    </w:p>
    <w:p w14:paraId="094B7932" w14:textId="55C900AB" w:rsidR="00473CE3" w:rsidRPr="00473CE3" w:rsidRDefault="00473CE3" w:rsidP="00473CE3">
      <w:pPr>
        <w:spacing w:before="60" w:after="6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 xml:space="preserve">All eating, smoking, and personal hygiene activities must occur only in designated areas (e.g., lunchrooms, break rooms) that </w:t>
      </w:r>
      <w:r w:rsidRPr="00473CE3">
        <w:rPr>
          <w:rFonts w:eastAsia="Arial" w:cs="Arial"/>
          <w:b/>
          <w:bCs/>
          <w:color w:val="1A1A1A"/>
          <w:kern w:val="0"/>
          <w:szCs w:val="20"/>
          <w:lang w:eastAsia="en-CA"/>
          <w14:ligatures w14:val="none"/>
        </w:rPr>
        <w:t>do not open directly into food processing areas</w:t>
      </w:r>
      <w:r w:rsidRPr="00473CE3">
        <w:rPr>
          <w:rFonts w:eastAsia="Arial" w:cs="Arial"/>
          <w:color w:val="1A1A1A"/>
          <w:kern w:val="0"/>
          <w:szCs w:val="20"/>
          <w:lang w:eastAsia="en-CA"/>
          <w14:ligatures w14:val="none"/>
        </w:rPr>
        <w:t xml:space="preserve"> (MFS 2022 A3.1(b)).</w:t>
      </w:r>
      <w:r w:rsidR="000D6D42">
        <w:rPr>
          <w:rFonts w:eastAsia="Arial" w:cs="Arial"/>
          <w:color w:val="1A1A1A"/>
          <w:kern w:val="0"/>
          <w:szCs w:val="20"/>
          <w:lang w:eastAsia="en-CA"/>
          <w14:ligatures w14:val="none"/>
        </w:rPr>
        <w:br/>
      </w:r>
    </w:p>
    <w:p w14:paraId="3CCB2E14" w14:textId="3CC1D71C" w:rsidR="00473CE3" w:rsidRPr="000D6D42" w:rsidRDefault="00473CE3" w:rsidP="000D6D42">
      <w:pPr>
        <w:pStyle w:val="Heading4"/>
      </w:pPr>
      <w:r w:rsidRPr="000D6D42">
        <w:t xml:space="preserve">Expected </w:t>
      </w:r>
      <w:r w:rsidR="00D71C7C" w:rsidRPr="000D6D42">
        <w:t>Behaviors</w:t>
      </w:r>
    </w:p>
    <w:p w14:paraId="59B38344" w14:textId="77777777" w:rsidR="00473CE3" w:rsidRPr="00473CE3" w:rsidRDefault="00473CE3" w:rsidP="001B786B">
      <w:pPr>
        <w:pStyle w:val="BulletL1"/>
        <w:rPr>
          <w:lang w:eastAsia="en-CA"/>
        </w:rPr>
      </w:pPr>
      <w:r w:rsidRPr="00473CE3">
        <w:rPr>
          <w:lang w:eastAsia="en-CA"/>
        </w:rPr>
        <w:t>Workers return from designated break areas and wash hands before re-entering food production zones.</w:t>
      </w:r>
    </w:p>
    <w:p w14:paraId="56BFA4EA" w14:textId="4DD498D9" w:rsidR="00473CE3" w:rsidRPr="00473CE3" w:rsidRDefault="00473CE3" w:rsidP="001B786B">
      <w:pPr>
        <w:pStyle w:val="BulletL1"/>
        <w:rPr>
          <w:lang w:eastAsia="en-CA"/>
        </w:rPr>
      </w:pPr>
      <w:r w:rsidRPr="00473CE3">
        <w:rPr>
          <w:lang w:eastAsia="en-CA"/>
        </w:rPr>
        <w:t>Workers report any hygiene-related concern</w:t>
      </w:r>
      <w:r w:rsidR="009E4C75">
        <w:rPr>
          <w:lang w:eastAsia="en-CA"/>
        </w:rPr>
        <w:t>. E.g.</w:t>
      </w:r>
      <w:r w:rsidRPr="00473CE3">
        <w:rPr>
          <w:lang w:eastAsia="en-CA"/>
        </w:rPr>
        <w:t xml:space="preserve"> spills, broken glass, foreign material, illness to their supervisor immediately.</w:t>
      </w:r>
    </w:p>
    <w:p w14:paraId="11267D5A" w14:textId="77777777" w:rsidR="00473CE3" w:rsidRPr="00473CE3" w:rsidRDefault="00473CE3" w:rsidP="001B786B">
      <w:pPr>
        <w:pStyle w:val="BulletL1"/>
        <w:rPr>
          <w:lang w:eastAsia="en-CA"/>
        </w:rPr>
      </w:pPr>
      <w:r w:rsidRPr="00473CE3">
        <w:rPr>
          <w:lang w:eastAsia="en-CA"/>
        </w:rPr>
        <w:t xml:space="preserve">Workers follow the facility’s specific hygiene signage, postings, and verbal instructions </w:t>
      </w:r>
      <w:proofErr w:type="gramStart"/>
      <w:r w:rsidRPr="00473CE3">
        <w:rPr>
          <w:lang w:eastAsia="en-CA"/>
        </w:rPr>
        <w:t>at all times</w:t>
      </w:r>
      <w:proofErr w:type="gramEnd"/>
      <w:r w:rsidRPr="00473CE3">
        <w:rPr>
          <w:lang w:eastAsia="en-CA"/>
        </w:rPr>
        <w:t>.</w:t>
      </w:r>
    </w:p>
    <w:p w14:paraId="7C1B1470" w14:textId="1F57637F" w:rsidR="00473CE3" w:rsidRDefault="00473CE3" w:rsidP="001B786B">
      <w:pPr>
        <w:pStyle w:val="BulletL1"/>
        <w:rPr>
          <w:lang w:eastAsia="en-CA"/>
        </w:rPr>
      </w:pPr>
      <w:r w:rsidRPr="00473CE3">
        <w:rPr>
          <w:lang w:eastAsia="en-CA"/>
        </w:rPr>
        <w:t>Workers do not handle food while experiencing symptoms of illness (see Section 8).</w:t>
      </w:r>
    </w:p>
    <w:p w14:paraId="54D51CBA" w14:textId="77777777" w:rsidR="00386BB1" w:rsidRDefault="00386BB1" w:rsidP="00386BB1">
      <w:pPr>
        <w:pStyle w:val="BulletL1"/>
        <w:numPr>
          <w:ilvl w:val="0"/>
          <w:numId w:val="0"/>
        </w:numPr>
        <w:ind w:left="720" w:hanging="360"/>
        <w:rPr>
          <w:lang w:eastAsia="en-CA"/>
        </w:rPr>
      </w:pPr>
    </w:p>
    <w:p w14:paraId="35EBF9C9" w14:textId="5393077D" w:rsidR="00473CE3" w:rsidRPr="000D6D42" w:rsidRDefault="000D6D42" w:rsidP="000D6D42">
      <w:pPr>
        <w:pStyle w:val="Heading3"/>
        <w:rPr>
          <w:rFonts w:eastAsia="Arial"/>
          <w:lang w:eastAsia="en-CA"/>
        </w:rPr>
      </w:pPr>
      <w:r w:rsidRPr="000D6D42">
        <w:t xml:space="preserve">IV. </w:t>
      </w:r>
      <w:r w:rsidR="00473CE3" w:rsidRPr="000D6D42">
        <w:t xml:space="preserve">Personal </w:t>
      </w:r>
      <w:r w:rsidR="00D71C7C" w:rsidRPr="000D6D42">
        <w:t xml:space="preserve">Items </w:t>
      </w:r>
    </w:p>
    <w:p w14:paraId="2BA785C6" w14:textId="4632D061" w:rsidR="00473CE3" w:rsidRPr="00473CE3" w:rsidRDefault="00473CE3" w:rsidP="00F1531A">
      <w:pPr>
        <w:spacing w:before="0" w:after="6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Personal items represent both physical contamination risks (items that can fall into food or equipment) and hygiene risks (items that accumulate bacteria and are touched repeatedly). The hygiene policy must define which personal items are prohibited or restricted in food handling areas.</w:t>
      </w:r>
    </w:p>
    <w:tbl>
      <w:tblPr>
        <w:tblStyle w:val="TableGrid"/>
        <w:tblW w:w="9634" w:type="dxa"/>
        <w:tblLook w:val="04A0" w:firstRow="1" w:lastRow="0" w:firstColumn="1" w:lastColumn="0" w:noHBand="0" w:noVBand="1"/>
      </w:tblPr>
      <w:tblGrid>
        <w:gridCol w:w="2400"/>
        <w:gridCol w:w="3974"/>
        <w:gridCol w:w="3260"/>
      </w:tblGrid>
      <w:tr w:rsidR="009E4C75" w:rsidRPr="002F2281" w14:paraId="03222334" w14:textId="77777777" w:rsidTr="00DE2EF1">
        <w:trPr>
          <w:trHeight w:val="303"/>
        </w:trPr>
        <w:tc>
          <w:tcPr>
            <w:tcW w:w="2400" w:type="dxa"/>
            <w:hideMark/>
          </w:tcPr>
          <w:p w14:paraId="54C3B859" w14:textId="77777777" w:rsidR="00473CE3" w:rsidRPr="002F2281" w:rsidRDefault="00473CE3" w:rsidP="00981D50">
            <w:pPr>
              <w:spacing w:before="0" w:after="0"/>
              <w:jc w:val="center"/>
              <w:rPr>
                <w:rFonts w:eastAsia="Arial" w:cs="Arial"/>
                <w:kern w:val="0"/>
                <w:szCs w:val="20"/>
                <w:lang w:eastAsia="en-CA"/>
                <w14:ligatures w14:val="none"/>
              </w:rPr>
            </w:pPr>
            <w:r w:rsidRPr="002F2281">
              <w:rPr>
                <w:rFonts w:eastAsia="Arial" w:cs="Arial"/>
                <w:b/>
                <w:bCs/>
                <w:kern w:val="0"/>
                <w:szCs w:val="20"/>
                <w:lang w:eastAsia="en-CA"/>
                <w14:ligatures w14:val="none"/>
              </w:rPr>
              <w:t>Personal Item</w:t>
            </w:r>
          </w:p>
        </w:tc>
        <w:tc>
          <w:tcPr>
            <w:tcW w:w="3974" w:type="dxa"/>
            <w:hideMark/>
          </w:tcPr>
          <w:p w14:paraId="738409BE" w14:textId="0BC07440" w:rsidR="00473CE3" w:rsidRPr="002F2281" w:rsidRDefault="00473CE3" w:rsidP="00981D50">
            <w:pPr>
              <w:spacing w:before="0" w:after="0"/>
              <w:jc w:val="center"/>
              <w:rPr>
                <w:rFonts w:eastAsia="Arial" w:cs="Arial"/>
                <w:kern w:val="0"/>
                <w:szCs w:val="20"/>
                <w:lang w:eastAsia="en-CA"/>
                <w14:ligatures w14:val="none"/>
              </w:rPr>
            </w:pPr>
            <w:r w:rsidRPr="002F2281">
              <w:rPr>
                <w:rFonts w:eastAsia="Arial" w:cs="Arial"/>
                <w:b/>
                <w:bCs/>
                <w:kern w:val="0"/>
                <w:szCs w:val="20"/>
                <w:lang w:eastAsia="en-CA"/>
                <w14:ligatures w14:val="none"/>
              </w:rPr>
              <w:t xml:space="preserve">Policy </w:t>
            </w:r>
            <w:r w:rsidR="0033552A" w:rsidRPr="002F2281">
              <w:rPr>
                <w:rFonts w:eastAsia="Arial" w:cs="Arial"/>
                <w:b/>
                <w:bCs/>
                <w:kern w:val="0"/>
                <w:szCs w:val="20"/>
                <w:lang w:eastAsia="en-CA"/>
                <w14:ligatures w14:val="none"/>
              </w:rPr>
              <w:t>interpretation</w:t>
            </w:r>
            <w:r w:rsidR="00B07CF5" w:rsidRPr="002F2281">
              <w:rPr>
                <w:rFonts w:eastAsia="Arial" w:cs="Arial"/>
                <w:b/>
                <w:bCs/>
                <w:kern w:val="0"/>
                <w:szCs w:val="20"/>
                <w:lang w:eastAsia="en-CA"/>
                <w14:ligatures w14:val="none"/>
              </w:rPr>
              <w:t xml:space="preserve"> (not exhaustive)</w:t>
            </w:r>
          </w:p>
        </w:tc>
        <w:tc>
          <w:tcPr>
            <w:tcW w:w="3260" w:type="dxa"/>
            <w:hideMark/>
          </w:tcPr>
          <w:p w14:paraId="2B76AEF1" w14:textId="77777777" w:rsidR="00473CE3" w:rsidRPr="002F2281" w:rsidRDefault="00473CE3" w:rsidP="00981D50">
            <w:pPr>
              <w:spacing w:before="0" w:after="0"/>
              <w:jc w:val="center"/>
              <w:rPr>
                <w:rFonts w:eastAsia="Arial" w:cs="Arial"/>
                <w:kern w:val="0"/>
                <w:szCs w:val="20"/>
                <w:lang w:eastAsia="en-CA"/>
                <w14:ligatures w14:val="none"/>
              </w:rPr>
            </w:pPr>
            <w:r w:rsidRPr="002F2281">
              <w:rPr>
                <w:rFonts w:eastAsia="Arial" w:cs="Arial"/>
                <w:b/>
                <w:bCs/>
                <w:kern w:val="0"/>
                <w:szCs w:val="20"/>
                <w:lang w:eastAsia="en-CA"/>
                <w14:ligatures w14:val="none"/>
              </w:rPr>
              <w:t>Rationale</w:t>
            </w:r>
          </w:p>
        </w:tc>
      </w:tr>
      <w:tr w:rsidR="009E4C75" w:rsidRPr="002F2281" w14:paraId="2BFEA774" w14:textId="77777777" w:rsidTr="00DE2EF1">
        <w:tc>
          <w:tcPr>
            <w:tcW w:w="2400" w:type="dxa"/>
            <w:hideMark/>
          </w:tcPr>
          <w:p w14:paraId="4FAD3896" w14:textId="2BC29C50" w:rsidR="00473CE3" w:rsidRPr="002F2281" w:rsidRDefault="0049474A"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Jewelry</w:t>
            </w:r>
            <w:r w:rsidR="00473CE3" w:rsidRPr="002F2281">
              <w:rPr>
                <w:rFonts w:eastAsia="Arial" w:cs="Arial"/>
                <w:kern w:val="0"/>
                <w:szCs w:val="20"/>
                <w:lang w:eastAsia="en-CA"/>
                <w14:ligatures w14:val="none"/>
              </w:rPr>
              <w:t xml:space="preserve"> (rings, watches, bracelets, necklaces, earrings, piercings)</w:t>
            </w:r>
          </w:p>
        </w:tc>
        <w:tc>
          <w:tcPr>
            <w:tcW w:w="3974" w:type="dxa"/>
            <w:hideMark/>
          </w:tcPr>
          <w:p w14:paraId="4360C343" w14:textId="172A08FD"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 xml:space="preserve">Plain wedding bands may be permitted under a glove in some areas. All other </w:t>
            </w:r>
            <w:r w:rsidR="0049474A" w:rsidRPr="002F2281">
              <w:rPr>
                <w:rFonts w:eastAsia="Arial" w:cs="Arial"/>
                <w:kern w:val="0"/>
                <w:szCs w:val="20"/>
                <w:lang w:eastAsia="en-CA"/>
                <w14:ligatures w14:val="none"/>
              </w:rPr>
              <w:t>jewelry</w:t>
            </w:r>
            <w:r w:rsidRPr="002F2281">
              <w:rPr>
                <w:rFonts w:eastAsia="Arial" w:cs="Arial"/>
                <w:kern w:val="0"/>
                <w:szCs w:val="20"/>
                <w:lang w:eastAsia="en-CA"/>
                <w14:ligatures w14:val="none"/>
              </w:rPr>
              <w:t xml:space="preserve"> </w:t>
            </w:r>
            <w:r w:rsidR="003F6D4C" w:rsidRPr="002F2281">
              <w:rPr>
                <w:rFonts w:eastAsia="Arial" w:cs="Arial"/>
                <w:kern w:val="0"/>
                <w:szCs w:val="20"/>
                <w:lang w:eastAsia="en-CA"/>
                <w14:ligatures w14:val="none"/>
              </w:rPr>
              <w:t>are</w:t>
            </w:r>
            <w:r w:rsidRPr="002F2281">
              <w:rPr>
                <w:rFonts w:eastAsia="Arial" w:cs="Arial"/>
                <w:kern w:val="0"/>
                <w:szCs w:val="20"/>
                <w:lang w:eastAsia="en-CA"/>
                <w14:ligatures w14:val="none"/>
              </w:rPr>
              <w:t xml:space="preserve"> removed</w:t>
            </w:r>
            <w:r w:rsidR="009E4C75" w:rsidRPr="002F2281">
              <w:rPr>
                <w:rFonts w:eastAsia="Arial" w:cs="Arial"/>
                <w:kern w:val="0"/>
                <w:szCs w:val="20"/>
                <w:lang w:eastAsia="en-CA"/>
                <w14:ligatures w14:val="none"/>
              </w:rPr>
              <w:t xml:space="preserve"> </w:t>
            </w:r>
            <w:r w:rsidRPr="002F2281">
              <w:rPr>
                <w:rFonts w:eastAsia="Arial" w:cs="Arial"/>
                <w:kern w:val="0"/>
                <w:szCs w:val="20"/>
                <w:lang w:eastAsia="en-CA"/>
                <w14:ligatures w14:val="none"/>
              </w:rPr>
              <w:t>before entering food handling areas.</w:t>
            </w:r>
            <w:r w:rsidR="009E4C75" w:rsidRPr="002F2281">
              <w:rPr>
                <w:rFonts w:eastAsia="Arial" w:cs="Arial"/>
                <w:kern w:val="0"/>
                <w:szCs w:val="20"/>
                <w:lang w:eastAsia="en-CA"/>
                <w14:ligatures w14:val="none"/>
              </w:rPr>
              <w:t xml:space="preserve"> </w:t>
            </w:r>
          </w:p>
        </w:tc>
        <w:tc>
          <w:tcPr>
            <w:tcW w:w="3260" w:type="dxa"/>
            <w:hideMark/>
          </w:tcPr>
          <w:p w14:paraId="722FB9FA" w14:textId="46075AC4" w:rsidR="00473CE3" w:rsidRPr="002F2281" w:rsidRDefault="0049474A"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Jewelry</w:t>
            </w:r>
            <w:r w:rsidR="00473CE3" w:rsidRPr="002F2281">
              <w:rPr>
                <w:rFonts w:eastAsia="Arial" w:cs="Arial"/>
                <w:kern w:val="0"/>
                <w:szCs w:val="20"/>
                <w:lang w:eastAsia="en-CA"/>
                <w14:ligatures w14:val="none"/>
              </w:rPr>
              <w:t xml:space="preserve"> is a physical contamination hazard and </w:t>
            </w:r>
            <w:r w:rsidRPr="002F2281">
              <w:rPr>
                <w:rFonts w:eastAsia="Arial" w:cs="Arial"/>
                <w:kern w:val="0"/>
                <w:szCs w:val="20"/>
                <w:lang w:eastAsia="en-CA"/>
                <w14:ligatures w14:val="none"/>
              </w:rPr>
              <w:t>harbors</w:t>
            </w:r>
            <w:r w:rsidR="00473CE3" w:rsidRPr="002F2281">
              <w:rPr>
                <w:rFonts w:eastAsia="Arial" w:cs="Arial"/>
                <w:kern w:val="0"/>
                <w:szCs w:val="20"/>
                <w:lang w:eastAsia="en-CA"/>
                <w14:ligatures w14:val="none"/>
              </w:rPr>
              <w:t xml:space="preserve"> bacteria in crevices that cannot be adequately cleaned during handwashing.</w:t>
            </w:r>
          </w:p>
        </w:tc>
      </w:tr>
      <w:tr w:rsidR="009E4C75" w:rsidRPr="002F2281" w14:paraId="087A787F" w14:textId="77777777" w:rsidTr="00DE2EF1">
        <w:tc>
          <w:tcPr>
            <w:tcW w:w="2400" w:type="dxa"/>
            <w:hideMark/>
          </w:tcPr>
          <w:p w14:paraId="636ADBE3"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Mobile phones and personal electronic devices</w:t>
            </w:r>
          </w:p>
        </w:tc>
        <w:tc>
          <w:tcPr>
            <w:tcW w:w="3974" w:type="dxa"/>
            <w:hideMark/>
          </w:tcPr>
          <w:p w14:paraId="15829000"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Not permitted in food handling or processing areas unless facility policy allows with specific controls (e.g., designated device permitted in a protective cover, cleaned before re-entry).</w:t>
            </w:r>
          </w:p>
        </w:tc>
        <w:tc>
          <w:tcPr>
            <w:tcW w:w="3260" w:type="dxa"/>
            <w:hideMark/>
          </w:tcPr>
          <w:p w14:paraId="4CDAFF21"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Screens and surfaces of devices carry very high bacterial loads. Handling a device then touching food is a direct cross-contamination pathway.</w:t>
            </w:r>
          </w:p>
        </w:tc>
      </w:tr>
      <w:tr w:rsidR="009E4C75" w:rsidRPr="002F2281" w14:paraId="4A6C9C60" w14:textId="77777777" w:rsidTr="00DE2EF1">
        <w:tc>
          <w:tcPr>
            <w:tcW w:w="2400" w:type="dxa"/>
            <w:hideMark/>
          </w:tcPr>
          <w:p w14:paraId="5D6D5C01"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lastRenderedPageBreak/>
              <w:t>Nail polish and artificial nails</w:t>
            </w:r>
          </w:p>
        </w:tc>
        <w:tc>
          <w:tcPr>
            <w:tcW w:w="3974" w:type="dxa"/>
            <w:hideMark/>
          </w:tcPr>
          <w:p w14:paraId="476F7139"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Not permitted for workers who handle unwrapped food or touch food contact surfaces.</w:t>
            </w:r>
          </w:p>
        </w:tc>
        <w:tc>
          <w:tcPr>
            <w:tcW w:w="3260" w:type="dxa"/>
            <w:hideMark/>
          </w:tcPr>
          <w:p w14:paraId="19576FE6"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Chipped nail polish is a physical contaminant. Artificial nails can detach and enter food.</w:t>
            </w:r>
          </w:p>
        </w:tc>
      </w:tr>
      <w:tr w:rsidR="009E4C75" w:rsidRPr="002F2281" w14:paraId="0B1123AD" w14:textId="77777777" w:rsidTr="00DE2EF1">
        <w:tc>
          <w:tcPr>
            <w:tcW w:w="2400" w:type="dxa"/>
            <w:hideMark/>
          </w:tcPr>
          <w:p w14:paraId="43B7F634"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Medications and personal health items</w:t>
            </w:r>
          </w:p>
        </w:tc>
        <w:tc>
          <w:tcPr>
            <w:tcW w:w="3974" w:type="dxa"/>
            <w:hideMark/>
          </w:tcPr>
          <w:p w14:paraId="036CEEE1" w14:textId="2331E68C"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Stored in changerooms or designated areas. Not brought into food handling areas.</w:t>
            </w:r>
          </w:p>
        </w:tc>
        <w:tc>
          <w:tcPr>
            <w:tcW w:w="3260" w:type="dxa"/>
            <w:hideMark/>
          </w:tcPr>
          <w:p w14:paraId="0514D3E1"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Medications can contaminate food if they fall in or are applied near food or food contact surfaces.</w:t>
            </w:r>
          </w:p>
        </w:tc>
      </w:tr>
      <w:tr w:rsidR="009E4C75" w:rsidRPr="002F2281" w14:paraId="1A5C5394" w14:textId="77777777" w:rsidTr="00DE2EF1">
        <w:tc>
          <w:tcPr>
            <w:tcW w:w="2400" w:type="dxa"/>
            <w:hideMark/>
          </w:tcPr>
          <w:p w14:paraId="2B925B85"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Food and beverages</w:t>
            </w:r>
          </w:p>
        </w:tc>
        <w:tc>
          <w:tcPr>
            <w:tcW w:w="3974" w:type="dxa"/>
            <w:hideMark/>
          </w:tcPr>
          <w:p w14:paraId="28CDD595"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Only permitted in designated break areas. No personal food in processing areas.</w:t>
            </w:r>
          </w:p>
        </w:tc>
        <w:tc>
          <w:tcPr>
            <w:tcW w:w="3260" w:type="dxa"/>
            <w:hideMark/>
          </w:tcPr>
          <w:p w14:paraId="7B878DEA"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Personal food in processing areas creates contamination risk and attracts pests.</w:t>
            </w:r>
          </w:p>
        </w:tc>
      </w:tr>
      <w:tr w:rsidR="009E4C75" w:rsidRPr="002F2281" w14:paraId="75D1C7FB" w14:textId="77777777" w:rsidTr="00DE2EF1">
        <w:tc>
          <w:tcPr>
            <w:tcW w:w="2400" w:type="dxa"/>
            <w:hideMark/>
          </w:tcPr>
          <w:p w14:paraId="62FF1B1F"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Pens and writing instruments</w:t>
            </w:r>
          </w:p>
        </w:tc>
        <w:tc>
          <w:tcPr>
            <w:tcW w:w="3974" w:type="dxa"/>
            <w:hideMark/>
          </w:tcPr>
          <w:p w14:paraId="6FC0639A" w14:textId="6869B691" w:rsidR="00473CE3" w:rsidRPr="002F2281" w:rsidRDefault="00614376"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Preferably c</w:t>
            </w:r>
            <w:r w:rsidR="00473CE3" w:rsidRPr="002F2281">
              <w:rPr>
                <w:rFonts w:eastAsia="Arial" w:cs="Arial"/>
                <w:kern w:val="0"/>
                <w:szCs w:val="20"/>
                <w:lang w:eastAsia="en-CA"/>
                <w14:ligatures w14:val="none"/>
              </w:rPr>
              <w:t>lip-on style only. Must be accounted for. Not stored above food.</w:t>
            </w:r>
          </w:p>
        </w:tc>
        <w:tc>
          <w:tcPr>
            <w:tcW w:w="3260" w:type="dxa"/>
            <w:hideMark/>
          </w:tcPr>
          <w:p w14:paraId="42BA0800"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Pens that fall into product are a physical contamination hazard.</w:t>
            </w:r>
          </w:p>
        </w:tc>
      </w:tr>
    </w:tbl>
    <w:p w14:paraId="0BF1DC2D" w14:textId="77777777" w:rsidR="00473CE3" w:rsidRPr="00473CE3" w:rsidRDefault="00473CE3" w:rsidP="00473CE3">
      <w:pPr>
        <w:spacing w:after="80" w:line="240" w:lineRule="auto"/>
        <w:rPr>
          <w:rFonts w:eastAsia="Arial" w:cs="Arial"/>
          <w:kern w:val="0"/>
          <w:szCs w:val="20"/>
          <w:lang w:eastAsia="en-CA"/>
          <w14:ligatures w14:val="none"/>
        </w:rPr>
      </w:pPr>
    </w:p>
    <w:p w14:paraId="589864B7" w14:textId="227008FD" w:rsidR="00473CE3" w:rsidRPr="000D6D42" w:rsidRDefault="000D6D42" w:rsidP="000D6D42">
      <w:pPr>
        <w:pStyle w:val="Heading3"/>
      </w:pPr>
      <w:r w:rsidRPr="000D6D42">
        <w:t xml:space="preserve">V. </w:t>
      </w:r>
      <w:r w:rsidR="00473CE3" w:rsidRPr="000D6D42">
        <w:t xml:space="preserve">Worker Health – Communicable Diseases and Illness </w:t>
      </w:r>
      <w:r w:rsidR="00D71C7C" w:rsidRPr="000D6D42">
        <w:t xml:space="preserve">Reporting </w:t>
      </w:r>
    </w:p>
    <w:p w14:paraId="765F04F1" w14:textId="136E6805" w:rsidR="00E227A0" w:rsidRDefault="00473CE3" w:rsidP="001B786B">
      <w:pPr>
        <w:spacing w:before="60" w:after="60" w:line="240" w:lineRule="auto"/>
        <w:rPr>
          <w:rFonts w:eastAsia="Arial" w:cs="Arial"/>
          <w:color w:val="1A1A1A"/>
          <w:kern w:val="0"/>
          <w:szCs w:val="20"/>
          <w:lang w:eastAsia="en-CA"/>
          <w14:ligatures w14:val="none"/>
        </w:rPr>
      </w:pPr>
      <w:hyperlink r:id="rId11" w:history="1">
        <w:r w:rsidRPr="00957652">
          <w:rPr>
            <w:rStyle w:val="Hyperlink"/>
            <w:rFonts w:eastAsia="Arial" w:cs="Arial"/>
            <w:kern w:val="0"/>
            <w:szCs w:val="20"/>
            <w:lang w:eastAsia="en-CA"/>
            <w14:ligatures w14:val="none"/>
          </w:rPr>
          <w:t>MFS 2022 D1.1(a)</w:t>
        </w:r>
      </w:hyperlink>
      <w:r w:rsidRPr="00473CE3">
        <w:rPr>
          <w:rFonts w:eastAsia="Arial" w:cs="Arial"/>
          <w:color w:val="1A1A1A"/>
          <w:kern w:val="0"/>
          <w:szCs w:val="20"/>
          <w:lang w:eastAsia="en-CA"/>
          <w14:ligatures w14:val="none"/>
        </w:rPr>
        <w:t xml:space="preserve"> requires the hygiene policy to include worker health expectations relating to communicable diseases and the protocols for reporting and handling them. A worker who is ill with a communicable condition or who is carrying a communicable pathogen without obvious symptoms</w:t>
      </w:r>
      <w:r w:rsidR="009E4C75">
        <w:rPr>
          <w:rFonts w:eastAsia="Arial" w:cs="Arial"/>
          <w:color w:val="1A1A1A"/>
          <w:kern w:val="0"/>
          <w:szCs w:val="20"/>
          <w:lang w:eastAsia="en-CA"/>
          <w14:ligatures w14:val="none"/>
        </w:rPr>
        <w:t xml:space="preserve"> </w:t>
      </w:r>
      <w:r w:rsidRPr="00473CE3">
        <w:rPr>
          <w:rFonts w:eastAsia="Arial" w:cs="Arial"/>
          <w:color w:val="1A1A1A"/>
          <w:kern w:val="0"/>
          <w:szCs w:val="20"/>
          <w:lang w:eastAsia="en-CA"/>
          <w14:ligatures w14:val="none"/>
        </w:rPr>
        <w:t>represents a direct food safety risk.</w:t>
      </w:r>
    </w:p>
    <w:p w14:paraId="02C9BB61" w14:textId="19BBFE30" w:rsidR="00473CE3" w:rsidRPr="00473CE3" w:rsidRDefault="00473CE3" w:rsidP="00E227A0">
      <w:pPr>
        <w:pStyle w:val="Heading5"/>
        <w:rPr>
          <w:rFonts w:eastAsia="Arial"/>
          <w:szCs w:val="20"/>
          <w:lang w:eastAsia="en-CA"/>
        </w:rPr>
      </w:pPr>
    </w:p>
    <w:p w14:paraId="247BD0BE" w14:textId="08C5B39D" w:rsidR="00473CE3" w:rsidRDefault="00473CE3" w:rsidP="00FF5B74">
      <w:pPr>
        <w:spacing w:before="0" w:after="0"/>
        <w:rPr>
          <w:szCs w:val="20"/>
          <w:lang w:eastAsia="en-CA"/>
        </w:rPr>
      </w:pPr>
      <w:r w:rsidRPr="00473CE3">
        <w:rPr>
          <w:color w:val="1A1A1A"/>
          <w:lang w:eastAsia="en-CA"/>
        </w:rPr>
        <w:t>"Communicable diseases are illnesses caused by viruses or bacteria that people spread to one another through contact with contaminated surfaces, bodily fluids, blood products, insect bites, or through the air."</w:t>
      </w:r>
    </w:p>
    <w:p w14:paraId="3BF89F44" w14:textId="77777777" w:rsidR="00FF5B74" w:rsidRPr="00FF5B74" w:rsidRDefault="00FF5B74" w:rsidP="00FF5B74">
      <w:pPr>
        <w:spacing w:before="0" w:after="0"/>
        <w:rPr>
          <w:szCs w:val="20"/>
          <w:lang w:eastAsia="en-CA"/>
        </w:rPr>
      </w:pPr>
    </w:p>
    <w:p w14:paraId="3D03C711" w14:textId="2E800DBE" w:rsidR="00473CE3" w:rsidRPr="00E227A0" w:rsidRDefault="00473CE3" w:rsidP="000D6D42">
      <w:pPr>
        <w:pStyle w:val="Heading4"/>
      </w:pPr>
      <w:r w:rsidRPr="00E227A0">
        <w:t>Conditions Requiring Worker Reporting</w:t>
      </w:r>
    </w:p>
    <w:p w14:paraId="54F899F0" w14:textId="2E69594C" w:rsidR="00473CE3" w:rsidRPr="00473CE3" w:rsidRDefault="00473CE3" w:rsidP="00473CE3">
      <w:pPr>
        <w:spacing w:before="60" w:after="6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Workers must report to their supervisor</w:t>
      </w:r>
      <w:r w:rsidR="004E3272">
        <w:rPr>
          <w:rFonts w:eastAsia="Arial" w:cs="Arial"/>
          <w:color w:val="1A1A1A"/>
          <w:kern w:val="0"/>
          <w:szCs w:val="20"/>
          <w:lang w:eastAsia="en-CA"/>
          <w14:ligatures w14:val="none"/>
        </w:rPr>
        <w:t xml:space="preserve"> or the facility operator </w:t>
      </w:r>
      <w:r w:rsidRPr="00473CE3">
        <w:rPr>
          <w:rFonts w:eastAsia="Arial" w:cs="Arial"/>
          <w:color w:val="1A1A1A"/>
          <w:kern w:val="0"/>
          <w:szCs w:val="20"/>
          <w:lang w:eastAsia="en-CA"/>
          <w14:ligatures w14:val="none"/>
        </w:rPr>
        <w:t>immediately if they:</w:t>
      </w:r>
    </w:p>
    <w:p w14:paraId="60365FF5" w14:textId="5BDC0A2B"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 xml:space="preserve">Are experiencing symptoms of gastrointestinal illness: </w:t>
      </w:r>
      <w:r w:rsidR="00323E49" w:rsidRPr="00473CE3">
        <w:rPr>
          <w:rFonts w:eastAsia="Arial" w:cs="Arial"/>
          <w:color w:val="1A1A1A"/>
          <w:kern w:val="0"/>
          <w:szCs w:val="20"/>
          <w:lang w:eastAsia="en-CA"/>
          <w14:ligatures w14:val="none"/>
        </w:rPr>
        <w:t>diarrhea</w:t>
      </w:r>
      <w:r w:rsidRPr="00473CE3">
        <w:rPr>
          <w:rFonts w:eastAsia="Arial" w:cs="Arial"/>
          <w:color w:val="1A1A1A"/>
          <w:kern w:val="0"/>
          <w:szCs w:val="20"/>
          <w:lang w:eastAsia="en-CA"/>
          <w14:ligatures w14:val="none"/>
        </w:rPr>
        <w:t>, vomiting, nausea, or stomach cramps.</w:t>
      </w:r>
    </w:p>
    <w:p w14:paraId="210C16B1"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Have a sore throat with fever.</w:t>
      </w:r>
    </w:p>
    <w:p w14:paraId="67CF5239"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Are jaundiced (yellowing of the skin or eyes).</w:t>
      </w:r>
    </w:p>
    <w:p w14:paraId="17925151"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Have infected wounds, skin sores, boils, or rashes on exposed areas.</w:t>
      </w:r>
    </w:p>
    <w:p w14:paraId="63464686"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 xml:space="preserve">Have been diagnosed with, or reasonably suspect they have, a communicable disease transmissible through food (e.g., typhoid, hepatitis A, cholera, tuberculosis, norovirus, </w:t>
      </w:r>
      <w:r w:rsidRPr="00473CE3">
        <w:rPr>
          <w:rFonts w:eastAsia="Arial" w:cs="Arial"/>
          <w:i/>
          <w:iCs/>
          <w:color w:val="1A1A1A"/>
          <w:kern w:val="0"/>
          <w:szCs w:val="20"/>
          <w:lang w:eastAsia="en-CA"/>
          <w14:ligatures w14:val="none"/>
        </w:rPr>
        <w:t>E. coli</w:t>
      </w:r>
      <w:r w:rsidRPr="00473CE3">
        <w:rPr>
          <w:rFonts w:eastAsia="Arial" w:cs="Arial"/>
          <w:color w:val="1A1A1A"/>
          <w:kern w:val="0"/>
          <w:szCs w:val="20"/>
          <w:lang w:eastAsia="en-CA"/>
          <w14:ligatures w14:val="none"/>
        </w:rPr>
        <w:t xml:space="preserve"> O157:H7).</w:t>
      </w:r>
    </w:p>
    <w:p w14:paraId="1A0C6211"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Have returned from travel to a region with a current foodborne illness outbreak advisory.</w:t>
      </w:r>
    </w:p>
    <w:p w14:paraId="5B36F6C4" w14:textId="77777777" w:rsidR="003C7C1E" w:rsidRDefault="003C7C1E" w:rsidP="00BF6304">
      <w:pPr>
        <w:spacing w:before="0" w:after="0"/>
        <w:rPr>
          <w:b/>
          <w:bCs/>
          <w:i/>
          <w:iCs/>
          <w:sz w:val="18"/>
          <w:szCs w:val="18"/>
          <w:lang w:eastAsia="en-CA"/>
        </w:rPr>
      </w:pPr>
    </w:p>
    <w:p w14:paraId="72612133" w14:textId="48E3F253" w:rsidR="00473CE3" w:rsidRPr="00A731D5" w:rsidRDefault="00473CE3" w:rsidP="00BF6304">
      <w:pPr>
        <w:spacing w:before="0" w:after="0"/>
        <w:rPr>
          <w:i/>
          <w:iCs/>
          <w:sz w:val="18"/>
          <w:szCs w:val="18"/>
          <w:lang w:eastAsia="en-CA"/>
        </w:rPr>
      </w:pPr>
      <w:r w:rsidRPr="00A731D5">
        <w:rPr>
          <w:b/>
          <w:bCs/>
          <w:i/>
          <w:iCs/>
          <w:sz w:val="18"/>
          <w:szCs w:val="18"/>
          <w:lang w:eastAsia="en-CA"/>
        </w:rPr>
        <w:t>Important</w:t>
      </w:r>
      <w:r w:rsidR="00A731D5" w:rsidRPr="00A731D5">
        <w:rPr>
          <w:b/>
          <w:bCs/>
          <w:i/>
          <w:iCs/>
          <w:sz w:val="18"/>
          <w:szCs w:val="18"/>
          <w:lang w:eastAsia="en-CA"/>
        </w:rPr>
        <w:t>:</w:t>
      </w:r>
      <w:r w:rsidR="00A731D5">
        <w:rPr>
          <w:i/>
          <w:iCs/>
          <w:sz w:val="18"/>
          <w:szCs w:val="18"/>
          <w:lang w:eastAsia="en-CA"/>
        </w:rPr>
        <w:t xml:space="preserve"> </w:t>
      </w:r>
      <w:r w:rsidRPr="00BF6304">
        <w:rPr>
          <w:i/>
          <w:iCs/>
          <w:color w:val="1A1A1A"/>
          <w:sz w:val="18"/>
          <w:szCs w:val="18"/>
          <w:lang w:eastAsia="en-CA"/>
        </w:rPr>
        <w:t xml:space="preserve">Workers must not handle food when experiencing symptoms such as </w:t>
      </w:r>
      <w:r w:rsidR="00323E49" w:rsidRPr="00BF6304">
        <w:rPr>
          <w:i/>
          <w:iCs/>
          <w:color w:val="1A1A1A"/>
          <w:sz w:val="18"/>
          <w:szCs w:val="18"/>
          <w:lang w:eastAsia="en-CA"/>
        </w:rPr>
        <w:t>diarrhea</w:t>
      </w:r>
      <w:r w:rsidRPr="00BF6304">
        <w:rPr>
          <w:i/>
          <w:iCs/>
          <w:color w:val="1A1A1A"/>
          <w:sz w:val="18"/>
          <w:szCs w:val="18"/>
          <w:lang w:eastAsia="en-CA"/>
        </w:rPr>
        <w:t xml:space="preserve">, vomiting, stomach cramps, jaundice, sore throat with fever, or infected skin lesions. The </w:t>
      </w:r>
      <w:r w:rsidR="004E3272">
        <w:rPr>
          <w:i/>
          <w:iCs/>
          <w:color w:val="1A1A1A"/>
          <w:sz w:val="18"/>
          <w:szCs w:val="18"/>
          <w:lang w:eastAsia="en-CA"/>
        </w:rPr>
        <w:t>Facility</w:t>
      </w:r>
      <w:r w:rsidRPr="00BF6304">
        <w:rPr>
          <w:i/>
          <w:iCs/>
          <w:color w:val="1A1A1A"/>
          <w:sz w:val="18"/>
          <w:szCs w:val="18"/>
          <w:lang w:eastAsia="en-CA"/>
        </w:rPr>
        <w:t xml:space="preserve"> Operator is responsible for excluding or restricting workers from </w:t>
      </w:r>
      <w:proofErr w:type="gramStart"/>
      <w:r w:rsidRPr="00BF6304">
        <w:rPr>
          <w:i/>
          <w:iCs/>
          <w:color w:val="1A1A1A"/>
          <w:sz w:val="18"/>
          <w:szCs w:val="18"/>
          <w:lang w:eastAsia="en-CA"/>
        </w:rPr>
        <w:t>food handling</w:t>
      </w:r>
      <w:proofErr w:type="gramEnd"/>
      <w:r w:rsidRPr="00BF6304">
        <w:rPr>
          <w:i/>
          <w:iCs/>
          <w:color w:val="1A1A1A"/>
          <w:sz w:val="18"/>
          <w:szCs w:val="18"/>
          <w:lang w:eastAsia="en-CA"/>
        </w:rPr>
        <w:t xml:space="preserve"> activities until the risk of contamination is eliminated.</w:t>
      </w:r>
    </w:p>
    <w:p w14:paraId="30E0A4E2" w14:textId="77777777" w:rsidR="00A731D5" w:rsidRPr="00BF6304" w:rsidRDefault="00A731D5" w:rsidP="00BF6304">
      <w:pPr>
        <w:spacing w:before="0" w:after="0"/>
        <w:rPr>
          <w:i/>
          <w:iCs/>
          <w:sz w:val="18"/>
          <w:szCs w:val="18"/>
          <w:lang w:eastAsia="en-CA"/>
        </w:rPr>
      </w:pPr>
    </w:p>
    <w:p w14:paraId="23B49F4A" w14:textId="335F4781" w:rsidR="00473CE3" w:rsidRPr="006645E5" w:rsidRDefault="00473CE3" w:rsidP="006645E5">
      <w:pPr>
        <w:pStyle w:val="Heading4"/>
      </w:pPr>
      <w:r w:rsidRPr="006645E5">
        <w:t>Operator Response Protocol</w:t>
      </w:r>
    </w:p>
    <w:p w14:paraId="634F8C88" w14:textId="77777777" w:rsidR="00473CE3" w:rsidRPr="00473CE3" w:rsidRDefault="00473CE3" w:rsidP="00FF5B74">
      <w:pPr>
        <w:spacing w:before="0" w:after="6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Upon receiving a report of illness or suspected communicable disease, the operator or designated supervisor must:</w:t>
      </w:r>
    </w:p>
    <w:p w14:paraId="7DCF3583" w14:textId="77777777" w:rsidR="00473CE3" w:rsidRPr="00473CE3" w:rsidRDefault="00473CE3" w:rsidP="00A731D5">
      <w:pPr>
        <w:numPr>
          <w:ilvl w:val="0"/>
          <w:numId w:val="6"/>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Immediately reassign the worker to a non-food handling role, or send them home, until the risk is assessed.</w:t>
      </w:r>
    </w:p>
    <w:p w14:paraId="1144E950" w14:textId="77777777" w:rsidR="00473CE3" w:rsidRPr="00473CE3" w:rsidRDefault="00473CE3" w:rsidP="00A731D5">
      <w:pPr>
        <w:numPr>
          <w:ilvl w:val="0"/>
          <w:numId w:val="6"/>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Assess whether any food product the worker handled during the infectious period may be at risk of contamination.</w:t>
      </w:r>
    </w:p>
    <w:p w14:paraId="1BB76C52" w14:textId="77777777" w:rsidR="00473CE3" w:rsidRPr="00473CE3" w:rsidRDefault="00473CE3" w:rsidP="00A731D5">
      <w:pPr>
        <w:numPr>
          <w:ilvl w:val="0"/>
          <w:numId w:val="6"/>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Take appropriate action regarding potentially affected product (hold, assess, dispose of if required).</w:t>
      </w:r>
    </w:p>
    <w:p w14:paraId="66C3397D" w14:textId="77777777" w:rsidR="00473CE3" w:rsidRPr="00473CE3" w:rsidRDefault="00473CE3" w:rsidP="00A731D5">
      <w:pPr>
        <w:numPr>
          <w:ilvl w:val="0"/>
          <w:numId w:val="6"/>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Advise the worker to obtain medical clearance before returning to food handling roles.</w:t>
      </w:r>
    </w:p>
    <w:p w14:paraId="6A8156FC" w14:textId="51052FB0" w:rsidR="00473CE3" w:rsidRPr="0077124A" w:rsidRDefault="00D255C3" w:rsidP="00A731D5">
      <w:pPr>
        <w:numPr>
          <w:ilvl w:val="0"/>
          <w:numId w:val="6"/>
        </w:numPr>
        <w:spacing w:before="40" w:after="40" w:line="240" w:lineRule="auto"/>
        <w:rPr>
          <w:rFonts w:eastAsia="Arial" w:cs="Arial"/>
          <w:kern w:val="0"/>
          <w:szCs w:val="20"/>
          <w:lang w:eastAsia="en-CA"/>
          <w14:ligatures w14:val="none"/>
        </w:rPr>
      </w:pPr>
      <w:r>
        <w:rPr>
          <w:rFonts w:eastAsia="Arial" w:cs="Arial"/>
          <w:color w:val="1A1A1A"/>
          <w:kern w:val="0"/>
          <w:szCs w:val="20"/>
          <w:lang w:eastAsia="en-CA"/>
          <w14:ligatures w14:val="none"/>
        </w:rPr>
        <w:t>Consider d</w:t>
      </w:r>
      <w:r w:rsidR="00473CE3" w:rsidRPr="00473CE3">
        <w:rPr>
          <w:rFonts w:eastAsia="Arial" w:cs="Arial"/>
          <w:color w:val="1A1A1A"/>
          <w:kern w:val="0"/>
          <w:szCs w:val="20"/>
          <w:lang w:eastAsia="en-CA"/>
          <w14:ligatures w14:val="none"/>
        </w:rPr>
        <w:t>ocument</w:t>
      </w:r>
      <w:r>
        <w:rPr>
          <w:rFonts w:eastAsia="Arial" w:cs="Arial"/>
          <w:color w:val="1A1A1A"/>
          <w:kern w:val="0"/>
          <w:szCs w:val="20"/>
          <w:lang w:eastAsia="en-CA"/>
          <w14:ligatures w14:val="none"/>
        </w:rPr>
        <w:t>ing</w:t>
      </w:r>
      <w:r w:rsidR="00473CE3" w:rsidRPr="00473CE3">
        <w:rPr>
          <w:rFonts w:eastAsia="Arial" w:cs="Arial"/>
          <w:color w:val="1A1A1A"/>
          <w:kern w:val="0"/>
          <w:szCs w:val="20"/>
          <w:lang w:eastAsia="en-CA"/>
          <w14:ligatures w14:val="none"/>
        </w:rPr>
        <w:t xml:space="preserve"> the incident, actions taken, and the worker’s clearance</w:t>
      </w:r>
      <w:r>
        <w:rPr>
          <w:rFonts w:eastAsia="Arial" w:cs="Arial"/>
          <w:color w:val="1A1A1A"/>
          <w:kern w:val="0"/>
          <w:szCs w:val="20"/>
          <w:lang w:eastAsia="en-CA"/>
          <w14:ligatures w14:val="none"/>
        </w:rPr>
        <w:t>.</w:t>
      </w:r>
    </w:p>
    <w:p w14:paraId="79A12543" w14:textId="77777777" w:rsidR="0077124A" w:rsidRPr="00473CE3" w:rsidRDefault="0077124A" w:rsidP="0077124A">
      <w:pPr>
        <w:spacing w:before="40" w:after="40" w:line="240" w:lineRule="auto"/>
        <w:rPr>
          <w:rFonts w:eastAsia="Arial" w:cs="Arial"/>
          <w:kern w:val="0"/>
          <w:szCs w:val="20"/>
          <w:lang w:eastAsia="en-CA"/>
          <w14:ligatures w14:val="none"/>
        </w:rPr>
      </w:pPr>
    </w:p>
    <w:p w14:paraId="49AB6A89" w14:textId="6AF2EA02" w:rsidR="00473CE3" w:rsidRDefault="00473CE3" w:rsidP="00473CE3">
      <w:pPr>
        <w:spacing w:before="60" w:after="60" w:line="240" w:lineRule="auto"/>
        <w:rPr>
          <w:rFonts w:eastAsia="Arial" w:cs="Arial"/>
          <w:color w:val="1A1A1A"/>
          <w:kern w:val="0"/>
          <w:szCs w:val="20"/>
          <w:lang w:eastAsia="en-CA"/>
          <w14:ligatures w14:val="none"/>
        </w:rPr>
      </w:pPr>
      <w:r w:rsidRPr="00473CE3">
        <w:rPr>
          <w:rFonts w:eastAsia="Arial" w:cs="Arial"/>
          <w:color w:val="1A1A1A"/>
          <w:kern w:val="0"/>
          <w:szCs w:val="20"/>
          <w:lang w:eastAsia="en-CA"/>
          <w14:ligatures w14:val="none"/>
        </w:rPr>
        <w:lastRenderedPageBreak/>
        <w:t>The hygiene policy must make reporting obligations clear</w:t>
      </w:r>
      <w:r w:rsidR="00852020">
        <w:rPr>
          <w:rFonts w:eastAsia="Arial" w:cs="Arial"/>
          <w:color w:val="1A1A1A"/>
          <w:kern w:val="0"/>
          <w:szCs w:val="20"/>
          <w:lang w:eastAsia="en-CA"/>
          <w14:ligatures w14:val="none"/>
        </w:rPr>
        <w:t>.</w:t>
      </w:r>
      <w:r w:rsidRPr="00473CE3">
        <w:rPr>
          <w:rFonts w:eastAsia="Arial" w:cs="Arial"/>
          <w:color w:val="1A1A1A"/>
          <w:kern w:val="0"/>
          <w:szCs w:val="20"/>
          <w:lang w:eastAsia="en-CA"/>
          <w14:ligatures w14:val="none"/>
        </w:rPr>
        <w:t xml:space="preserve"> Workers must not fear disciplinary action for reporting illness</w:t>
      </w:r>
      <w:r w:rsidR="00D255C3">
        <w:rPr>
          <w:rFonts w:eastAsia="Arial" w:cs="Arial"/>
          <w:color w:val="1A1A1A"/>
          <w:kern w:val="0"/>
          <w:szCs w:val="20"/>
          <w:lang w:eastAsia="en-CA"/>
          <w14:ligatures w14:val="none"/>
        </w:rPr>
        <w:t xml:space="preserve"> and</w:t>
      </w:r>
      <w:r w:rsidRPr="00473CE3">
        <w:rPr>
          <w:rFonts w:eastAsia="Arial" w:cs="Arial"/>
          <w:color w:val="1A1A1A"/>
          <w:kern w:val="0"/>
          <w:szCs w:val="20"/>
          <w:lang w:eastAsia="en-CA"/>
          <w14:ligatures w14:val="none"/>
        </w:rPr>
        <w:t xml:space="preserve"> the policy should expressly state that reporting is required and that </w:t>
      </w:r>
      <w:r w:rsidRPr="00473CE3">
        <w:rPr>
          <w:rFonts w:eastAsia="Arial" w:cs="Arial"/>
          <w:b/>
          <w:bCs/>
          <w:color w:val="1A1A1A"/>
          <w:kern w:val="0"/>
          <w:szCs w:val="20"/>
          <w:lang w:eastAsia="en-CA"/>
          <w14:ligatures w14:val="none"/>
        </w:rPr>
        <w:t>failure to report</w:t>
      </w:r>
      <w:r w:rsidRPr="00473CE3">
        <w:rPr>
          <w:rFonts w:eastAsia="Arial" w:cs="Arial"/>
          <w:color w:val="1A1A1A"/>
          <w:kern w:val="0"/>
          <w:szCs w:val="20"/>
          <w:lang w:eastAsia="en-CA"/>
          <w14:ligatures w14:val="none"/>
        </w:rPr>
        <w:t xml:space="preserve"> a communicable disease risk is itself </w:t>
      </w:r>
      <w:r w:rsidR="007F0D15" w:rsidRPr="00473CE3">
        <w:rPr>
          <w:rFonts w:eastAsia="Arial" w:cs="Arial"/>
          <w:color w:val="1A1A1A"/>
          <w:kern w:val="0"/>
          <w:szCs w:val="20"/>
          <w:lang w:eastAsia="en-CA"/>
          <w14:ligatures w14:val="none"/>
        </w:rPr>
        <w:t>a</w:t>
      </w:r>
      <w:r w:rsidRPr="00473CE3">
        <w:rPr>
          <w:rFonts w:eastAsia="Arial" w:cs="Arial"/>
          <w:color w:val="1A1A1A"/>
          <w:kern w:val="0"/>
          <w:szCs w:val="20"/>
          <w:lang w:eastAsia="en-CA"/>
          <w14:ligatures w14:val="none"/>
        </w:rPr>
        <w:t xml:space="preserve"> violation.</w:t>
      </w:r>
    </w:p>
    <w:p w14:paraId="6D1EBFEB" w14:textId="77777777" w:rsidR="0077124A" w:rsidRPr="00473CE3" w:rsidRDefault="0077124A" w:rsidP="00473CE3">
      <w:pPr>
        <w:spacing w:before="60" w:after="60" w:line="240" w:lineRule="auto"/>
        <w:rPr>
          <w:rFonts w:eastAsia="Arial" w:cs="Arial"/>
          <w:kern w:val="0"/>
          <w:szCs w:val="20"/>
          <w:lang w:eastAsia="en-CA"/>
          <w14:ligatures w14:val="none"/>
        </w:rPr>
      </w:pPr>
    </w:p>
    <w:p w14:paraId="6793918C" w14:textId="465F6A56" w:rsidR="00473CE3" w:rsidRPr="006645E5" w:rsidRDefault="006645E5" w:rsidP="006645E5">
      <w:pPr>
        <w:pStyle w:val="Heading3"/>
      </w:pPr>
      <w:r>
        <w:t xml:space="preserve">VI. </w:t>
      </w:r>
      <w:r w:rsidR="00473CE3" w:rsidRPr="006645E5">
        <w:t xml:space="preserve">Cuts and Wounds </w:t>
      </w:r>
      <w:r w:rsidR="0018791F" w:rsidRPr="006645E5">
        <w:t xml:space="preserve">Protocol </w:t>
      </w:r>
    </w:p>
    <w:p w14:paraId="23438A3E" w14:textId="77777777" w:rsidR="00473CE3" w:rsidRDefault="00473CE3" w:rsidP="00FF5B74">
      <w:pPr>
        <w:spacing w:before="0" w:after="60" w:line="240" w:lineRule="auto"/>
        <w:rPr>
          <w:rFonts w:eastAsia="Arial" w:cs="Arial"/>
          <w:color w:val="1A1A1A"/>
          <w:kern w:val="0"/>
          <w:szCs w:val="20"/>
          <w:lang w:eastAsia="en-CA"/>
          <w14:ligatures w14:val="none"/>
        </w:rPr>
      </w:pPr>
      <w:r w:rsidRPr="00473CE3">
        <w:rPr>
          <w:rFonts w:eastAsia="Arial" w:cs="Arial"/>
          <w:color w:val="1A1A1A"/>
          <w:kern w:val="0"/>
          <w:szCs w:val="20"/>
          <w:lang w:eastAsia="en-CA"/>
          <w14:ligatures w14:val="none"/>
        </w:rPr>
        <w:t xml:space="preserve">Cuts and wounds represent simultaneous biological contamination risks (blood and wound exudate contain pathogens including </w:t>
      </w:r>
      <w:r w:rsidRPr="00473CE3">
        <w:rPr>
          <w:rFonts w:eastAsia="Arial" w:cs="Arial"/>
          <w:i/>
          <w:iCs/>
          <w:color w:val="1A1A1A"/>
          <w:kern w:val="0"/>
          <w:szCs w:val="20"/>
          <w:lang w:eastAsia="en-CA"/>
          <w14:ligatures w14:val="none"/>
        </w:rPr>
        <w:t>Staphylococcus aureus</w:t>
      </w:r>
      <w:r w:rsidRPr="00473CE3">
        <w:rPr>
          <w:rFonts w:eastAsia="Arial" w:cs="Arial"/>
          <w:color w:val="1A1A1A"/>
          <w:kern w:val="0"/>
          <w:szCs w:val="20"/>
          <w:lang w:eastAsia="en-CA"/>
          <w14:ligatures w14:val="none"/>
        </w:rPr>
        <w:t>) and physical contamination risks (dressings, wound debris). The hygiene policy must include a documented cuts and wounds protocol.</w:t>
      </w:r>
    </w:p>
    <w:p w14:paraId="62EAEA6B" w14:textId="77777777" w:rsidR="008C5E6A" w:rsidRPr="00473CE3" w:rsidRDefault="008C5E6A" w:rsidP="00473CE3">
      <w:pPr>
        <w:spacing w:before="60" w:after="60" w:line="240" w:lineRule="auto"/>
        <w:rPr>
          <w:rFonts w:eastAsia="Arial" w:cs="Arial"/>
          <w:kern w:val="0"/>
          <w:szCs w:val="20"/>
          <w:lang w:eastAsia="en-CA"/>
          <w14:ligatures w14:val="none"/>
        </w:rPr>
      </w:pPr>
    </w:p>
    <w:p w14:paraId="3B7EB0F4" w14:textId="7324E771" w:rsidR="00473CE3" w:rsidRPr="00473CE3" w:rsidRDefault="00473CE3" w:rsidP="006645E5">
      <w:pPr>
        <w:pStyle w:val="Heading4"/>
        <w:rPr>
          <w:rFonts w:eastAsia="Arial"/>
          <w:lang w:eastAsia="en-CA"/>
        </w:rPr>
      </w:pPr>
      <w:r w:rsidRPr="00473CE3">
        <w:rPr>
          <w:rFonts w:eastAsia="Arial"/>
          <w:lang w:eastAsia="en-CA"/>
        </w:rPr>
        <w:t xml:space="preserve">Immediate </w:t>
      </w:r>
      <w:r w:rsidR="006142A7">
        <w:rPr>
          <w:rFonts w:eastAsia="Arial"/>
          <w:lang w:eastAsia="en-CA"/>
        </w:rPr>
        <w:t>Actions for</w:t>
      </w:r>
      <w:r w:rsidRPr="00473CE3">
        <w:rPr>
          <w:rFonts w:eastAsia="Arial"/>
          <w:lang w:eastAsia="en-CA"/>
        </w:rPr>
        <w:t xml:space="preserve"> Cuts and Wounds</w:t>
      </w:r>
    </w:p>
    <w:p w14:paraId="0657534A" w14:textId="77777777" w:rsidR="00473CE3" w:rsidRPr="00473CE3" w:rsidRDefault="00473CE3" w:rsidP="0077124A">
      <w:pPr>
        <w:numPr>
          <w:ilvl w:val="0"/>
          <w:numId w:val="7"/>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 xml:space="preserve">The worker immediately stops </w:t>
      </w:r>
      <w:proofErr w:type="gramStart"/>
      <w:r w:rsidRPr="00473CE3">
        <w:rPr>
          <w:rFonts w:eastAsia="Arial" w:cs="Arial"/>
          <w:color w:val="1A1A1A"/>
          <w:kern w:val="0"/>
          <w:szCs w:val="20"/>
          <w:lang w:eastAsia="en-CA"/>
          <w14:ligatures w14:val="none"/>
        </w:rPr>
        <w:t>food handling</w:t>
      </w:r>
      <w:proofErr w:type="gramEnd"/>
      <w:r w:rsidRPr="00473CE3">
        <w:rPr>
          <w:rFonts w:eastAsia="Arial" w:cs="Arial"/>
          <w:color w:val="1A1A1A"/>
          <w:kern w:val="0"/>
          <w:szCs w:val="20"/>
          <w:lang w:eastAsia="en-CA"/>
          <w14:ligatures w14:val="none"/>
        </w:rPr>
        <w:t xml:space="preserve"> and notifies their supervisor.</w:t>
      </w:r>
    </w:p>
    <w:p w14:paraId="5F22FEC5" w14:textId="77777777" w:rsidR="00473CE3" w:rsidRPr="00473CE3" w:rsidRDefault="00473CE3" w:rsidP="0077124A">
      <w:pPr>
        <w:numPr>
          <w:ilvl w:val="0"/>
          <w:numId w:val="7"/>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The wound is cleaned with running potable water and antiseptic applied as needed.</w:t>
      </w:r>
    </w:p>
    <w:p w14:paraId="5C94B0F1" w14:textId="2BB155C9" w:rsidR="00473CE3" w:rsidRPr="00473CE3" w:rsidRDefault="00473CE3" w:rsidP="0077124A">
      <w:pPr>
        <w:numPr>
          <w:ilvl w:val="0"/>
          <w:numId w:val="7"/>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 xml:space="preserve">The wound is covered with a brightly </w:t>
      </w:r>
      <w:r w:rsidR="006D2378" w:rsidRPr="00473CE3">
        <w:rPr>
          <w:rFonts w:eastAsia="Arial" w:cs="Arial"/>
          <w:color w:val="1A1A1A"/>
          <w:kern w:val="0"/>
          <w:szCs w:val="20"/>
          <w:lang w:eastAsia="en-CA"/>
          <w14:ligatures w14:val="none"/>
        </w:rPr>
        <w:t>colored</w:t>
      </w:r>
      <w:r w:rsidRPr="00473CE3">
        <w:rPr>
          <w:rFonts w:eastAsia="Arial" w:cs="Arial"/>
          <w:color w:val="1A1A1A"/>
          <w:kern w:val="0"/>
          <w:szCs w:val="20"/>
          <w:lang w:eastAsia="en-CA"/>
          <w14:ligatures w14:val="none"/>
        </w:rPr>
        <w:t xml:space="preserve"> (non-skin-tone), waterproof plaster or dressing. </w:t>
      </w:r>
      <w:r w:rsidR="00323E49" w:rsidRPr="00473CE3">
        <w:rPr>
          <w:rFonts w:eastAsia="Arial" w:cs="Arial"/>
          <w:color w:val="1A1A1A"/>
          <w:kern w:val="0"/>
          <w:szCs w:val="20"/>
          <w:lang w:eastAsia="en-CA"/>
          <w14:ligatures w14:val="none"/>
        </w:rPr>
        <w:t>Colored</w:t>
      </w:r>
      <w:r w:rsidRPr="00473CE3">
        <w:rPr>
          <w:rFonts w:eastAsia="Arial" w:cs="Arial"/>
          <w:color w:val="1A1A1A"/>
          <w:kern w:val="0"/>
          <w:szCs w:val="20"/>
          <w:lang w:eastAsia="en-CA"/>
          <w14:ligatures w14:val="none"/>
        </w:rPr>
        <w:t xml:space="preserve"> (typically blue) plasters are required so they can be identified if they fall into food.</w:t>
      </w:r>
    </w:p>
    <w:p w14:paraId="4F550489" w14:textId="77777777" w:rsidR="00473CE3" w:rsidRPr="00473CE3" w:rsidRDefault="00473CE3" w:rsidP="0077124A">
      <w:pPr>
        <w:numPr>
          <w:ilvl w:val="0"/>
          <w:numId w:val="7"/>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A single-use glove is worn over the dressing as an additional barrier.</w:t>
      </w:r>
    </w:p>
    <w:p w14:paraId="0B9BE6B2" w14:textId="77777777" w:rsidR="00473CE3" w:rsidRPr="00473CE3" w:rsidRDefault="00473CE3" w:rsidP="0077124A">
      <w:pPr>
        <w:numPr>
          <w:ilvl w:val="0"/>
          <w:numId w:val="7"/>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Any food being worked with at the time of the cut must be discarded.</w:t>
      </w:r>
    </w:p>
    <w:p w14:paraId="21FDBF6E" w14:textId="3526CE4A" w:rsidR="00473CE3" w:rsidRDefault="00473CE3" w:rsidP="00135ADD">
      <w:pPr>
        <w:numPr>
          <w:ilvl w:val="0"/>
          <w:numId w:val="7"/>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All food contact surfaces and utensils used at the time of the cut must be cleaned and sanitized, regardless of whether contamination is confirmed.</w:t>
      </w:r>
    </w:p>
    <w:p w14:paraId="677CDB65" w14:textId="77777777" w:rsidR="00AB5AB6" w:rsidRPr="00135ADD" w:rsidRDefault="00AB5AB6" w:rsidP="00AB5AB6">
      <w:pPr>
        <w:spacing w:before="40" w:after="40" w:line="240" w:lineRule="auto"/>
        <w:ind w:left="720"/>
        <w:rPr>
          <w:rFonts w:eastAsia="Arial" w:cs="Arial"/>
          <w:kern w:val="0"/>
          <w:szCs w:val="20"/>
          <w:lang w:eastAsia="en-CA"/>
          <w14:ligatures w14:val="none"/>
        </w:rPr>
      </w:pPr>
    </w:p>
    <w:p w14:paraId="1EA5B5F4" w14:textId="4C636939" w:rsidR="00473CE3" w:rsidRPr="00852020" w:rsidRDefault="00473CE3" w:rsidP="008C5E6A">
      <w:pPr>
        <w:pStyle w:val="Heading4"/>
        <w:rPr>
          <w:rFonts w:eastAsia="Arial"/>
          <w:sz w:val="20"/>
          <w:szCs w:val="20"/>
          <w:lang w:eastAsia="en-CA"/>
        </w:rPr>
      </w:pPr>
      <w:r w:rsidRPr="006645E5">
        <w:rPr>
          <w:rFonts w:eastAsia="Arial"/>
          <w:lang w:eastAsia="en-CA"/>
        </w:rPr>
        <w:t>Ongoing Management</w:t>
      </w:r>
      <w:r w:rsidR="006142A7">
        <w:rPr>
          <w:rFonts w:eastAsia="Arial"/>
          <w:sz w:val="20"/>
          <w:szCs w:val="20"/>
          <w:lang w:eastAsia="en-CA"/>
        </w:rPr>
        <w:t xml:space="preserve"> </w:t>
      </w:r>
    </w:p>
    <w:p w14:paraId="5642270F"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Dressings and gloves must be inspected at regular intervals and replaced when wet, damaged, or dislodged.</w:t>
      </w:r>
    </w:p>
    <w:p w14:paraId="42E146FC"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If a dressing is found to be missing, production in the affected area must be stopped and a search conducted. If the dressing cannot be located, the affected product must be quarantined pending investigation.</w:t>
      </w:r>
    </w:p>
    <w:p w14:paraId="576D17E6"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Workers with infected wounds, skin lesions, or wound discharge must be immediately removed from any food handling role until medically cleared.</w:t>
      </w:r>
    </w:p>
    <w:p w14:paraId="0F3AB10B"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Workers must replace gloves whenever they remove them, when gloves are damaged, and when moving between different products or tasks.</w:t>
      </w:r>
    </w:p>
    <w:p w14:paraId="6E04422C" w14:textId="77777777" w:rsidR="00B26F7D" w:rsidRDefault="00B26F7D" w:rsidP="008C5E6A">
      <w:pPr>
        <w:spacing w:before="0" w:after="0"/>
        <w:rPr>
          <w:rFonts w:eastAsia="Arial" w:cs="Arial"/>
          <w:kern w:val="0"/>
          <w:szCs w:val="20"/>
          <w:lang w:eastAsia="en-CA"/>
          <w14:ligatures w14:val="none"/>
        </w:rPr>
      </w:pPr>
    </w:p>
    <w:p w14:paraId="18BBEE26" w14:textId="7ECD67A5" w:rsidR="00473CE3" w:rsidRDefault="00473CE3" w:rsidP="008C5E6A">
      <w:pPr>
        <w:spacing w:before="0" w:after="0"/>
        <w:rPr>
          <w:i/>
          <w:iCs/>
          <w:color w:val="1A1A1A"/>
          <w:sz w:val="18"/>
          <w:szCs w:val="20"/>
          <w:lang w:eastAsia="en-CA"/>
        </w:rPr>
      </w:pPr>
      <w:r w:rsidRPr="00B26F7D">
        <w:rPr>
          <w:b/>
          <w:bCs/>
          <w:i/>
          <w:iCs/>
          <w:sz w:val="18"/>
          <w:szCs w:val="20"/>
          <w:lang w:eastAsia="en-CA"/>
        </w:rPr>
        <w:t>Note</w:t>
      </w:r>
      <w:r w:rsidR="008C5E6A" w:rsidRPr="00B26F7D">
        <w:rPr>
          <w:b/>
          <w:bCs/>
          <w:i/>
          <w:iCs/>
          <w:sz w:val="18"/>
          <w:szCs w:val="18"/>
          <w:lang w:eastAsia="en-CA"/>
        </w:rPr>
        <w:t>:</w:t>
      </w:r>
      <w:r w:rsidR="00B26F7D" w:rsidRPr="00B26F7D">
        <w:rPr>
          <w:i/>
          <w:iCs/>
          <w:sz w:val="18"/>
          <w:szCs w:val="18"/>
          <w:lang w:eastAsia="en-CA"/>
        </w:rPr>
        <w:t xml:space="preserve"> </w:t>
      </w:r>
      <w:r w:rsidRPr="00B26F7D">
        <w:rPr>
          <w:i/>
          <w:iCs/>
          <w:color w:val="1A1A1A"/>
          <w:sz w:val="18"/>
          <w:szCs w:val="20"/>
          <w:lang w:eastAsia="en-CA"/>
        </w:rPr>
        <w:t xml:space="preserve">The facility should maintain an adequate supply of </w:t>
      </w:r>
      <w:r w:rsidR="00323E49" w:rsidRPr="00B26F7D">
        <w:rPr>
          <w:i/>
          <w:iCs/>
          <w:color w:val="1A1A1A"/>
          <w:sz w:val="18"/>
          <w:szCs w:val="20"/>
          <w:lang w:eastAsia="en-CA"/>
        </w:rPr>
        <w:t>colored</w:t>
      </w:r>
      <w:r w:rsidRPr="00B26F7D">
        <w:rPr>
          <w:i/>
          <w:iCs/>
          <w:color w:val="1A1A1A"/>
          <w:sz w:val="18"/>
          <w:szCs w:val="20"/>
          <w:lang w:eastAsia="en-CA"/>
        </w:rPr>
        <w:t xml:space="preserve"> waterproof dressings and single-use gloves at accessible locations throughout the production area. Workers must know where first-aid supplies are located and must report all injuries, however minor, to their supervisor.</w:t>
      </w:r>
    </w:p>
    <w:p w14:paraId="6F2B999F" w14:textId="77777777" w:rsidR="00B26F7D" w:rsidRPr="00B26F7D" w:rsidRDefault="00B26F7D" w:rsidP="008C5E6A">
      <w:pPr>
        <w:spacing w:before="0" w:after="0"/>
        <w:rPr>
          <w:i/>
          <w:iCs/>
          <w:sz w:val="18"/>
          <w:szCs w:val="18"/>
          <w:lang w:eastAsia="en-CA"/>
        </w:rPr>
      </w:pPr>
    </w:p>
    <w:p w14:paraId="67B1EEB5" w14:textId="18725E58" w:rsidR="00473CE3" w:rsidRPr="00473CE3" w:rsidRDefault="00473CE3" w:rsidP="00B32A82">
      <w:pPr>
        <w:pStyle w:val="Heading2"/>
        <w:spacing w:after="0"/>
        <w:rPr>
          <w:rFonts w:eastAsia="Arial"/>
          <w:lang w:eastAsia="en-CA"/>
        </w:rPr>
      </w:pPr>
      <w:r w:rsidRPr="00473CE3">
        <w:rPr>
          <w:rFonts w:eastAsia="Arial"/>
          <w:lang w:eastAsia="en-CA"/>
        </w:rPr>
        <w:t xml:space="preserve">Visitor and Contractor Access </w:t>
      </w:r>
      <w:r w:rsidR="00B26F7D" w:rsidRPr="00473CE3">
        <w:rPr>
          <w:rFonts w:eastAsia="Arial"/>
          <w:lang w:eastAsia="en-CA"/>
        </w:rPr>
        <w:t xml:space="preserve">Control </w:t>
      </w:r>
    </w:p>
    <w:p w14:paraId="423F5DEC" w14:textId="2FDB5EAB" w:rsidR="00473CE3" w:rsidRDefault="00B32A82" w:rsidP="00D255C3">
      <w:pPr>
        <w:spacing w:before="60" w:after="60" w:line="240" w:lineRule="auto"/>
        <w:rPr>
          <w:rFonts w:eastAsia="Arial" w:cs="Arial"/>
          <w:color w:val="1A1A1A"/>
          <w:kern w:val="0"/>
          <w:szCs w:val="20"/>
          <w:lang w:eastAsia="en-CA"/>
          <w14:ligatures w14:val="none"/>
        </w:rPr>
      </w:pPr>
      <w:r>
        <w:br/>
      </w:r>
      <w:hyperlink r:id="rId12" w:history="1">
        <w:r w:rsidR="00473CE3" w:rsidRPr="00365D3A">
          <w:rPr>
            <w:rStyle w:val="Hyperlink"/>
            <w:rFonts w:eastAsia="Arial" w:cs="Arial"/>
            <w:b/>
            <w:bCs/>
            <w:kern w:val="0"/>
            <w:szCs w:val="20"/>
            <w:lang w:eastAsia="en-CA"/>
            <w14:ligatures w14:val="none"/>
          </w:rPr>
          <w:t>MFS 2022 D1.1(b)</w:t>
        </w:r>
      </w:hyperlink>
      <w:r w:rsidR="00473CE3" w:rsidRPr="00473CE3">
        <w:rPr>
          <w:rFonts w:eastAsia="Arial" w:cs="Arial"/>
          <w:color w:val="1A1A1A"/>
          <w:kern w:val="0"/>
          <w:szCs w:val="20"/>
          <w:lang w:eastAsia="en-CA"/>
          <w14:ligatures w14:val="none"/>
        </w:rPr>
        <w:t xml:space="preserve"> requires the facility to have and enforce a policy that ensures </w:t>
      </w:r>
      <w:r w:rsidR="00473CE3" w:rsidRPr="00365D3A">
        <w:rPr>
          <w:rFonts w:eastAsia="Arial" w:cs="Arial"/>
          <w:color w:val="1A1A1A"/>
          <w:kern w:val="0"/>
          <w:szCs w:val="20"/>
          <w:lang w:eastAsia="en-CA"/>
          <w14:ligatures w14:val="none"/>
        </w:rPr>
        <w:t xml:space="preserve">visitor and contractor access is controlled </w:t>
      </w:r>
      <w:r w:rsidR="00473CE3" w:rsidRPr="00473CE3">
        <w:rPr>
          <w:rFonts w:eastAsia="Arial" w:cs="Arial"/>
          <w:color w:val="1A1A1A"/>
          <w:kern w:val="0"/>
          <w:szCs w:val="20"/>
          <w:lang w:eastAsia="en-CA"/>
          <w14:ligatures w14:val="none"/>
        </w:rPr>
        <w:t xml:space="preserve">and that visitors and contractors follow the facility’s hygiene policy. This is a distinct and separate policy requirement from </w:t>
      </w:r>
      <w:r w:rsidR="006142A7">
        <w:rPr>
          <w:rFonts w:eastAsia="Arial" w:cs="Arial"/>
          <w:color w:val="1A1A1A"/>
          <w:kern w:val="0"/>
          <w:szCs w:val="20"/>
          <w:lang w:eastAsia="en-CA"/>
          <w14:ligatures w14:val="none"/>
        </w:rPr>
        <w:t xml:space="preserve">the facility’s hygiene </w:t>
      </w:r>
      <w:proofErr w:type="gramStart"/>
      <w:r>
        <w:rPr>
          <w:rFonts w:eastAsia="Arial" w:cs="Arial"/>
          <w:color w:val="1A1A1A"/>
          <w:kern w:val="0"/>
          <w:szCs w:val="20"/>
          <w:lang w:eastAsia="en-CA"/>
          <w14:ligatures w14:val="none"/>
        </w:rPr>
        <w:t>policy</w:t>
      </w:r>
      <w:proofErr w:type="gramEnd"/>
      <w:r>
        <w:rPr>
          <w:rFonts w:eastAsia="Arial" w:cs="Arial"/>
          <w:color w:val="1A1A1A"/>
          <w:kern w:val="0"/>
          <w:szCs w:val="20"/>
          <w:lang w:eastAsia="en-CA"/>
          <w14:ligatures w14:val="none"/>
        </w:rPr>
        <w:t xml:space="preserve"> </w:t>
      </w:r>
      <w:r w:rsidRPr="00473CE3">
        <w:rPr>
          <w:rFonts w:eastAsia="Arial" w:cs="Arial"/>
          <w:color w:val="1A1A1A"/>
          <w:kern w:val="0"/>
          <w:szCs w:val="20"/>
          <w:lang w:eastAsia="en-CA"/>
          <w14:ligatures w14:val="none"/>
        </w:rPr>
        <w:t>and</w:t>
      </w:r>
      <w:r w:rsidR="00473CE3" w:rsidRPr="00473CE3">
        <w:rPr>
          <w:rFonts w:eastAsia="Arial" w:cs="Arial"/>
          <w:color w:val="1A1A1A"/>
          <w:kern w:val="0"/>
          <w:szCs w:val="20"/>
          <w:lang w:eastAsia="en-CA"/>
          <w14:ligatures w14:val="none"/>
        </w:rPr>
        <w:t xml:space="preserve"> it applies specifically to non-</w:t>
      </w:r>
      <w:r w:rsidR="006142A7">
        <w:rPr>
          <w:rFonts w:eastAsia="Arial" w:cs="Arial"/>
          <w:color w:val="1A1A1A"/>
          <w:kern w:val="0"/>
          <w:szCs w:val="20"/>
          <w:lang w:eastAsia="en-CA"/>
          <w14:ligatures w14:val="none"/>
        </w:rPr>
        <w:t>facility workers</w:t>
      </w:r>
      <w:r w:rsidR="00473CE3" w:rsidRPr="00473CE3">
        <w:rPr>
          <w:rFonts w:eastAsia="Arial" w:cs="Arial"/>
          <w:color w:val="1A1A1A"/>
          <w:kern w:val="0"/>
          <w:szCs w:val="20"/>
          <w:lang w:eastAsia="en-CA"/>
          <w14:ligatures w14:val="none"/>
        </w:rPr>
        <w:t xml:space="preserve"> who enter the facility.</w:t>
      </w:r>
    </w:p>
    <w:p w14:paraId="5ECB4F55" w14:textId="77777777" w:rsidR="00B32A82" w:rsidRPr="00473CE3" w:rsidRDefault="00B32A82" w:rsidP="00D255C3">
      <w:pPr>
        <w:spacing w:before="60" w:after="60" w:line="240" w:lineRule="auto"/>
        <w:rPr>
          <w:rFonts w:eastAsia="Arial" w:cs="Arial"/>
          <w:kern w:val="0"/>
          <w:szCs w:val="20"/>
          <w:lang w:eastAsia="en-CA"/>
          <w14:ligatures w14:val="none"/>
        </w:rPr>
      </w:pPr>
    </w:p>
    <w:p w14:paraId="14030F6A" w14:textId="2F5A6BDD" w:rsidR="00473CE3" w:rsidRPr="00473CE3" w:rsidRDefault="00473CE3" w:rsidP="00B32A82">
      <w:pPr>
        <w:pStyle w:val="Heading3"/>
        <w:rPr>
          <w:rFonts w:eastAsia="Arial"/>
          <w:lang w:eastAsia="en-CA"/>
        </w:rPr>
      </w:pPr>
      <w:r w:rsidRPr="00473CE3">
        <w:rPr>
          <w:rFonts w:eastAsia="Arial"/>
          <w:lang w:eastAsia="en-CA"/>
        </w:rPr>
        <w:t>Who Is Covered</w:t>
      </w:r>
    </w:p>
    <w:p w14:paraId="5472FF77" w14:textId="39813BAA" w:rsidR="00473CE3" w:rsidRPr="00473CE3" w:rsidRDefault="00473CE3" w:rsidP="00473CE3">
      <w:pPr>
        <w:spacing w:before="60" w:after="6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 xml:space="preserve">The visitor and contractor policy applies to all </w:t>
      </w:r>
      <w:proofErr w:type="gramStart"/>
      <w:r w:rsidR="006142A7">
        <w:rPr>
          <w:rFonts w:eastAsia="Arial" w:cs="Arial"/>
          <w:color w:val="1A1A1A"/>
          <w:kern w:val="0"/>
          <w:szCs w:val="20"/>
          <w:lang w:eastAsia="en-CA"/>
          <w14:ligatures w14:val="none"/>
        </w:rPr>
        <w:t>persons</w:t>
      </w:r>
      <w:proofErr w:type="gramEnd"/>
      <w:r w:rsidR="006142A7">
        <w:rPr>
          <w:rFonts w:eastAsia="Arial" w:cs="Arial"/>
          <w:color w:val="1A1A1A"/>
          <w:kern w:val="0"/>
          <w:szCs w:val="20"/>
          <w:lang w:eastAsia="en-CA"/>
          <w14:ligatures w14:val="none"/>
        </w:rPr>
        <w:t xml:space="preserve"> who are not facility workers</w:t>
      </w:r>
      <w:r w:rsidRPr="00473CE3">
        <w:rPr>
          <w:rFonts w:eastAsia="Arial" w:cs="Arial"/>
          <w:color w:val="1A1A1A"/>
          <w:kern w:val="0"/>
          <w:szCs w:val="20"/>
          <w:lang w:eastAsia="en-CA"/>
          <w14:ligatures w14:val="none"/>
        </w:rPr>
        <w:t xml:space="preserve"> entering food handling, processing, slaughter, or storage areas, including but not limited to:</w:t>
      </w:r>
    </w:p>
    <w:p w14:paraId="5ABF6DA4"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Customers, retail buyers, or representatives.</w:t>
      </w:r>
    </w:p>
    <w:p w14:paraId="70497EC5"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Third-party auditors and certification bodies.</w:t>
      </w:r>
    </w:p>
    <w:p w14:paraId="4E9130A5"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Contractors, tradespeople, and maintenance technicians.</w:t>
      </w:r>
    </w:p>
    <w:p w14:paraId="33040521"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Equipment or chemical sales representatives.</w:t>
      </w:r>
    </w:p>
    <w:p w14:paraId="3C459F00"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Pest control technicians.</w:t>
      </w:r>
    </w:p>
    <w:p w14:paraId="316B3228" w14:textId="0A6030CC" w:rsidR="00473CE3" w:rsidRDefault="00473CE3" w:rsidP="00423B01">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lastRenderedPageBreak/>
        <w:t>Delivery personnel requiring access to processing or storage areas.</w:t>
      </w:r>
    </w:p>
    <w:p w14:paraId="61313497" w14:textId="77777777" w:rsidR="00423B01" w:rsidRPr="00423B01" w:rsidRDefault="00423B01" w:rsidP="00423B01">
      <w:pPr>
        <w:spacing w:before="40" w:after="40" w:line="240" w:lineRule="auto"/>
        <w:ind w:left="720"/>
        <w:rPr>
          <w:rFonts w:eastAsia="Arial" w:cs="Arial"/>
          <w:kern w:val="0"/>
          <w:szCs w:val="20"/>
          <w:lang w:eastAsia="en-CA"/>
          <w14:ligatures w14:val="none"/>
        </w:rPr>
      </w:pPr>
    </w:p>
    <w:p w14:paraId="7870019E" w14:textId="36026962" w:rsidR="00473CE3" w:rsidRPr="00473CE3" w:rsidRDefault="00473CE3" w:rsidP="00B32A82">
      <w:pPr>
        <w:pStyle w:val="Heading3"/>
        <w:rPr>
          <w:rFonts w:eastAsia="Arial"/>
          <w:lang w:eastAsia="en-CA"/>
        </w:rPr>
      </w:pPr>
      <w:r w:rsidRPr="00473CE3">
        <w:rPr>
          <w:rFonts w:eastAsia="Arial"/>
          <w:lang w:eastAsia="en-CA"/>
        </w:rPr>
        <w:t>Access Control Requirements</w:t>
      </w:r>
    </w:p>
    <w:p w14:paraId="7BFB0979"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 xml:space="preserve">Sign-in and authorization: </w:t>
      </w:r>
      <w:r w:rsidRPr="00473CE3">
        <w:rPr>
          <w:rFonts w:eastAsia="Arial" w:cs="Arial"/>
          <w:color w:val="1A1A1A"/>
          <w:kern w:val="0"/>
          <w:szCs w:val="20"/>
          <w:lang w:eastAsia="en-CA"/>
          <w14:ligatures w14:val="none"/>
        </w:rPr>
        <w:t>All visitors and contractors must sign in and receive authorization from a designated contact before entering food areas. Unescorted access by unauthorized persons is not permitted.</w:t>
      </w:r>
    </w:p>
    <w:p w14:paraId="68A7698E"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 xml:space="preserve">Hygiene briefing: </w:t>
      </w:r>
      <w:r w:rsidRPr="00473CE3">
        <w:rPr>
          <w:rFonts w:eastAsia="Arial" w:cs="Arial"/>
          <w:color w:val="1A1A1A"/>
          <w:kern w:val="0"/>
          <w:szCs w:val="20"/>
          <w:lang w:eastAsia="en-CA"/>
          <w14:ligatures w14:val="none"/>
        </w:rPr>
        <w:t>Visitors and contractors must be briefed on and acknowledge the facility’s hygiene policy before entering food areas. A visitor briefing form or signed acknowledgement is a documented best practice.</w:t>
      </w:r>
    </w:p>
    <w:p w14:paraId="79895D80" w14:textId="1407C8AA"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 xml:space="preserve">PPE compliance: </w:t>
      </w:r>
      <w:r w:rsidRPr="00473CE3">
        <w:rPr>
          <w:rFonts w:eastAsia="Arial" w:cs="Arial"/>
          <w:color w:val="1A1A1A"/>
          <w:kern w:val="0"/>
          <w:szCs w:val="20"/>
          <w:lang w:eastAsia="en-CA"/>
          <w14:ligatures w14:val="none"/>
        </w:rPr>
        <w:t xml:space="preserve">All visitors and contractors must wear the same protective clothing, hair coverings, and footwear as workers in the area they are entering. PPE is </w:t>
      </w:r>
      <w:r w:rsidR="006142A7">
        <w:rPr>
          <w:rFonts w:eastAsia="Arial" w:cs="Arial"/>
          <w:color w:val="1A1A1A"/>
          <w:kern w:val="0"/>
          <w:szCs w:val="20"/>
          <w:lang w:eastAsia="en-CA"/>
          <w14:ligatures w14:val="none"/>
        </w:rPr>
        <w:t xml:space="preserve">to be </w:t>
      </w:r>
      <w:r w:rsidRPr="00473CE3">
        <w:rPr>
          <w:rFonts w:eastAsia="Arial" w:cs="Arial"/>
          <w:color w:val="1A1A1A"/>
          <w:kern w:val="0"/>
          <w:szCs w:val="20"/>
          <w:lang w:eastAsia="en-CA"/>
          <w14:ligatures w14:val="none"/>
        </w:rPr>
        <w:t>provided by the facility if the visitor does not have their own.</w:t>
      </w:r>
    </w:p>
    <w:p w14:paraId="25D4ED70"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 xml:space="preserve">Escorting: </w:t>
      </w:r>
      <w:r w:rsidRPr="00473CE3">
        <w:rPr>
          <w:rFonts w:eastAsia="Arial" w:cs="Arial"/>
          <w:color w:val="1A1A1A"/>
          <w:kern w:val="0"/>
          <w:szCs w:val="20"/>
          <w:lang w:eastAsia="en-CA"/>
          <w14:ligatures w14:val="none"/>
        </w:rPr>
        <w:t xml:space="preserve">Visitors must be </w:t>
      </w:r>
      <w:proofErr w:type="gramStart"/>
      <w:r w:rsidRPr="00473CE3">
        <w:rPr>
          <w:rFonts w:eastAsia="Arial" w:cs="Arial"/>
          <w:color w:val="1A1A1A"/>
          <w:kern w:val="0"/>
          <w:szCs w:val="20"/>
          <w:lang w:eastAsia="en-CA"/>
          <w14:ligatures w14:val="none"/>
        </w:rPr>
        <w:t>escorted at all times</w:t>
      </w:r>
      <w:proofErr w:type="gramEnd"/>
      <w:r w:rsidRPr="00473CE3">
        <w:rPr>
          <w:rFonts w:eastAsia="Arial" w:cs="Arial"/>
          <w:color w:val="1A1A1A"/>
          <w:kern w:val="0"/>
          <w:szCs w:val="20"/>
          <w:lang w:eastAsia="en-CA"/>
          <w14:ligatures w14:val="none"/>
        </w:rPr>
        <w:t xml:space="preserve"> by a facility staff member in food processing and storage areas. The escorting worker is responsible for reminding or warning the visitor if a hygiene breach occurs.</w:t>
      </w:r>
    </w:p>
    <w:p w14:paraId="74A5B7ED"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 xml:space="preserve">Health declaration: </w:t>
      </w:r>
      <w:r w:rsidRPr="00473CE3">
        <w:rPr>
          <w:rFonts w:eastAsia="Arial" w:cs="Arial"/>
          <w:color w:val="1A1A1A"/>
          <w:kern w:val="0"/>
          <w:szCs w:val="20"/>
          <w:lang w:eastAsia="en-CA"/>
          <w14:ligatures w14:val="none"/>
        </w:rPr>
        <w:t>Where appropriate, visitors may be asked to confirm they are not experiencing symptoms of illness that could pose a risk to food safety before entering.</w:t>
      </w:r>
    </w:p>
    <w:p w14:paraId="148E01ED" w14:textId="77777777" w:rsidR="00473CE3" w:rsidRPr="002748D9"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 xml:space="preserve">Contractor-specific controls: </w:t>
      </w:r>
      <w:r w:rsidRPr="00473CE3">
        <w:rPr>
          <w:rFonts w:eastAsia="Arial" w:cs="Arial"/>
          <w:color w:val="1A1A1A"/>
          <w:kern w:val="0"/>
          <w:szCs w:val="20"/>
          <w:lang w:eastAsia="en-CA"/>
          <w14:ligatures w14:val="none"/>
        </w:rPr>
        <w:t>Contractors working in or near food areas must notify the facility in advance; their work must be coordinated to minimize contamination risk (e.g., maintenance activities performed during non-production periods where practical).</w:t>
      </w:r>
    </w:p>
    <w:p w14:paraId="696088F4" w14:textId="77777777" w:rsidR="002748D9" w:rsidRPr="00473CE3" w:rsidRDefault="002748D9" w:rsidP="002748D9">
      <w:pPr>
        <w:spacing w:before="40" w:after="40" w:line="240" w:lineRule="auto"/>
        <w:ind w:left="720"/>
        <w:rPr>
          <w:rFonts w:eastAsia="Arial" w:cs="Arial"/>
          <w:kern w:val="0"/>
          <w:szCs w:val="20"/>
          <w:lang w:eastAsia="en-CA"/>
          <w14:ligatures w14:val="none"/>
        </w:rPr>
      </w:pPr>
    </w:p>
    <w:p w14:paraId="40AFC9E2" w14:textId="115A4A35" w:rsidR="00473CE3" w:rsidRDefault="00473CE3" w:rsidP="00EA0501">
      <w:pPr>
        <w:spacing w:before="0" w:after="0"/>
        <w:rPr>
          <w:i/>
          <w:iCs/>
          <w:color w:val="1A1A1A"/>
          <w:sz w:val="18"/>
          <w:szCs w:val="18"/>
          <w:lang w:eastAsia="en-CA"/>
        </w:rPr>
      </w:pPr>
      <w:r w:rsidRPr="00B26F7D">
        <w:rPr>
          <w:b/>
          <w:bCs/>
          <w:i/>
          <w:iCs/>
          <w:sz w:val="18"/>
          <w:szCs w:val="18"/>
          <w:lang w:eastAsia="en-CA"/>
        </w:rPr>
        <w:t>Important</w:t>
      </w:r>
      <w:r w:rsidR="00B26F7D" w:rsidRPr="00B26F7D">
        <w:rPr>
          <w:b/>
          <w:bCs/>
          <w:i/>
          <w:iCs/>
          <w:sz w:val="18"/>
          <w:szCs w:val="18"/>
          <w:lang w:eastAsia="en-CA"/>
        </w:rPr>
        <w:t>:</w:t>
      </w:r>
      <w:r w:rsidR="00B26F7D">
        <w:rPr>
          <w:i/>
          <w:iCs/>
          <w:sz w:val="18"/>
          <w:szCs w:val="18"/>
          <w:lang w:eastAsia="en-CA"/>
        </w:rPr>
        <w:t xml:space="preserve"> </w:t>
      </w:r>
      <w:r w:rsidRPr="00BF6304">
        <w:rPr>
          <w:i/>
          <w:iCs/>
          <w:color w:val="1A1A1A"/>
          <w:sz w:val="18"/>
          <w:szCs w:val="18"/>
          <w:lang w:eastAsia="en-CA"/>
        </w:rPr>
        <w:t>Contractors and visitors are not always familiar with food safety risks in a meat facility. Clear instructions must be provided before they enter any food area. Escorting is not optional in food processing zones – it is a food safety control</w:t>
      </w:r>
      <w:r w:rsidR="00386BB1">
        <w:rPr>
          <w:i/>
          <w:iCs/>
          <w:color w:val="1A1A1A"/>
          <w:sz w:val="18"/>
          <w:szCs w:val="18"/>
          <w:lang w:eastAsia="en-CA"/>
        </w:rPr>
        <w:t>.</w:t>
      </w:r>
    </w:p>
    <w:p w14:paraId="7FA08FF3" w14:textId="77777777" w:rsidR="00386BB1" w:rsidRPr="00EA0501" w:rsidRDefault="00386BB1" w:rsidP="00EA0501">
      <w:pPr>
        <w:spacing w:before="0" w:after="0"/>
        <w:rPr>
          <w:i/>
          <w:iCs/>
          <w:sz w:val="18"/>
          <w:szCs w:val="18"/>
          <w:lang w:eastAsia="en-CA"/>
        </w:rPr>
      </w:pPr>
    </w:p>
    <w:p w14:paraId="32E0AFC1" w14:textId="5B015F9F" w:rsidR="00473CE3" w:rsidRPr="00473CE3" w:rsidRDefault="00473CE3" w:rsidP="00B32A82">
      <w:pPr>
        <w:pStyle w:val="Heading2"/>
        <w:spacing w:after="0"/>
        <w:rPr>
          <w:rFonts w:eastAsia="Arial"/>
          <w:lang w:eastAsia="en-CA"/>
        </w:rPr>
      </w:pPr>
      <w:r w:rsidRPr="00473CE3">
        <w:rPr>
          <w:rFonts w:eastAsia="Arial"/>
          <w:lang w:eastAsia="en-CA"/>
        </w:rPr>
        <w:t>Establishing, Posting, and Enforcing the Hygiene Policy</w:t>
      </w:r>
    </w:p>
    <w:p w14:paraId="70C351FB" w14:textId="3D8F2F12" w:rsidR="00473CE3" w:rsidRPr="00473CE3" w:rsidRDefault="00B32A82" w:rsidP="006142A7">
      <w:pPr>
        <w:spacing w:before="60" w:after="240" w:line="240" w:lineRule="auto"/>
        <w:rPr>
          <w:rFonts w:eastAsia="Arial" w:cs="Arial"/>
          <w:kern w:val="0"/>
          <w:szCs w:val="20"/>
          <w:lang w:eastAsia="en-CA"/>
          <w14:ligatures w14:val="none"/>
        </w:rPr>
      </w:pPr>
      <w:r>
        <w:br/>
      </w:r>
      <w:hyperlink r:id="rId13" w:history="1">
        <w:r w:rsidR="00473CE3" w:rsidRPr="00EA0501">
          <w:rPr>
            <w:rStyle w:val="Hyperlink"/>
            <w:rFonts w:eastAsia="Arial" w:cs="Arial"/>
            <w:kern w:val="0"/>
            <w:szCs w:val="20"/>
            <w:lang w:eastAsia="en-CA"/>
            <w14:ligatures w14:val="none"/>
          </w:rPr>
          <w:t>MFS 2022 D1.1(a)</w:t>
        </w:r>
      </w:hyperlink>
      <w:r w:rsidR="00473CE3" w:rsidRPr="00473CE3">
        <w:rPr>
          <w:rFonts w:eastAsia="Arial" w:cs="Arial"/>
          <w:color w:val="1A1A1A"/>
          <w:kern w:val="0"/>
          <w:szCs w:val="20"/>
          <w:lang w:eastAsia="en-CA"/>
          <w14:ligatures w14:val="none"/>
        </w:rPr>
        <w:t xml:space="preserve"> specifies that the hygiene policy must be </w:t>
      </w:r>
      <w:r w:rsidR="00473CE3" w:rsidRPr="00EA0501">
        <w:rPr>
          <w:rFonts w:eastAsia="Arial" w:cs="Arial"/>
          <w:color w:val="1A1A1A"/>
          <w:kern w:val="0"/>
          <w:szCs w:val="20"/>
          <w:lang w:eastAsia="en-CA"/>
          <w14:ligatures w14:val="none"/>
        </w:rPr>
        <w:t>readily available</w:t>
      </w:r>
      <w:r w:rsidR="00473CE3" w:rsidRPr="00473CE3">
        <w:rPr>
          <w:rFonts w:eastAsia="Arial" w:cs="Arial"/>
          <w:color w:val="1A1A1A"/>
          <w:kern w:val="0"/>
          <w:szCs w:val="20"/>
          <w:lang w:eastAsia="en-CA"/>
          <w14:ligatures w14:val="none"/>
        </w:rPr>
        <w:t xml:space="preserve"> through posting and signage. Policy availability is not just about having the document; it is about ensuring that </w:t>
      </w:r>
      <w:r w:rsidR="00473CE3" w:rsidRPr="00473CE3">
        <w:rPr>
          <w:rFonts w:eastAsia="Arial" w:cs="Arial"/>
          <w:b/>
          <w:bCs/>
          <w:color w:val="1A1A1A"/>
          <w:kern w:val="0"/>
          <w:szCs w:val="20"/>
          <w:lang w:eastAsia="en-CA"/>
          <w14:ligatures w14:val="none"/>
        </w:rPr>
        <w:t>every person who enters food areas</w:t>
      </w:r>
      <w:r w:rsidR="00473CE3" w:rsidRPr="00473CE3">
        <w:rPr>
          <w:rFonts w:eastAsia="Arial" w:cs="Arial"/>
          <w:color w:val="1A1A1A"/>
          <w:kern w:val="0"/>
          <w:szCs w:val="20"/>
          <w:lang w:eastAsia="en-CA"/>
          <w14:ligatures w14:val="none"/>
        </w:rPr>
        <w:t xml:space="preserve"> is aware of its requirements before they enter.</w:t>
      </w:r>
    </w:p>
    <w:p w14:paraId="2A5910B2" w14:textId="03B10BAC" w:rsidR="00473CE3" w:rsidRPr="00473CE3" w:rsidRDefault="00D255C3" w:rsidP="00B32A82">
      <w:pPr>
        <w:pStyle w:val="Heading3"/>
        <w:rPr>
          <w:rFonts w:eastAsia="Arial"/>
          <w:lang w:eastAsia="en-CA"/>
        </w:rPr>
      </w:pPr>
      <w:r>
        <w:rPr>
          <w:rFonts w:eastAsia="Arial"/>
          <w:lang w:eastAsia="en-CA"/>
        </w:rPr>
        <w:t xml:space="preserve">Recommended </w:t>
      </w:r>
      <w:r w:rsidR="00473CE3" w:rsidRPr="00473CE3">
        <w:rPr>
          <w:rFonts w:eastAsia="Arial"/>
          <w:lang w:eastAsia="en-CA"/>
        </w:rPr>
        <w:t>Communication Methods</w:t>
      </w:r>
    </w:p>
    <w:p w14:paraId="35E25561"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 xml:space="preserve">Signage at entry points: </w:t>
      </w:r>
      <w:r w:rsidRPr="00473CE3">
        <w:rPr>
          <w:rFonts w:eastAsia="Arial" w:cs="Arial"/>
          <w:color w:val="1A1A1A"/>
          <w:kern w:val="0"/>
          <w:szCs w:val="20"/>
          <w:lang w:eastAsia="en-CA"/>
          <w14:ligatures w14:val="none"/>
        </w:rPr>
        <w:t>Hygiene requirement signs must be posted at all entrances to food processing, handling, slaughter, and storage areas. Signs must be in the predominant languages of the workforce.</w:t>
      </w:r>
    </w:p>
    <w:p w14:paraId="46F2467A"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 xml:space="preserve">Handwashing instruction signs: </w:t>
      </w:r>
      <w:r w:rsidRPr="00473CE3">
        <w:rPr>
          <w:rFonts w:eastAsia="Arial" w:cs="Arial"/>
          <w:color w:val="1A1A1A"/>
          <w:kern w:val="0"/>
          <w:szCs w:val="20"/>
          <w:lang w:eastAsia="en-CA"/>
          <w14:ligatures w14:val="none"/>
        </w:rPr>
        <w:t>Must be posted at all handwashing stations.</w:t>
      </w:r>
    </w:p>
    <w:p w14:paraId="578680CC"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 xml:space="preserve">Orientation and onboarding training: </w:t>
      </w:r>
      <w:r w:rsidRPr="00473CE3">
        <w:rPr>
          <w:rFonts w:eastAsia="Arial" w:cs="Arial"/>
          <w:color w:val="1A1A1A"/>
          <w:kern w:val="0"/>
          <w:szCs w:val="20"/>
          <w:lang w:eastAsia="en-CA"/>
          <w14:ligatures w14:val="none"/>
        </w:rPr>
        <w:t>All new workers, contractors, and regular visitors must receive a hygiene briefing before their first entry into food areas. Training must be documented on a training record.</w:t>
      </w:r>
    </w:p>
    <w:p w14:paraId="5E080114"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 xml:space="preserve">Refresher training: </w:t>
      </w:r>
      <w:r w:rsidRPr="00473CE3">
        <w:rPr>
          <w:rFonts w:eastAsia="Arial" w:cs="Arial"/>
          <w:color w:val="1A1A1A"/>
          <w:kern w:val="0"/>
          <w:szCs w:val="20"/>
          <w:lang w:eastAsia="en-CA"/>
          <w14:ligatures w14:val="none"/>
        </w:rPr>
        <w:t>Provided at appropriate intervals and whenever hygiene-related incidents or recurring non-conformances are identified.</w:t>
      </w:r>
    </w:p>
    <w:p w14:paraId="461CDAD5" w14:textId="5A3AF1AA" w:rsidR="00473CE3" w:rsidRPr="008B20C7" w:rsidRDefault="00473CE3" w:rsidP="006142A7">
      <w:pPr>
        <w:numPr>
          <w:ilvl w:val="0"/>
          <w:numId w:val="1"/>
        </w:numPr>
        <w:spacing w:before="40" w:after="240" w:line="240" w:lineRule="auto"/>
        <w:rPr>
          <w:rFonts w:eastAsia="Arial" w:cs="Arial"/>
          <w:kern w:val="0"/>
          <w:szCs w:val="20"/>
          <w:lang w:eastAsia="en-CA"/>
          <w14:ligatures w14:val="none"/>
        </w:rPr>
      </w:pPr>
      <w:r w:rsidRPr="00473CE3">
        <w:rPr>
          <w:rFonts w:eastAsia="Arial" w:cs="Arial"/>
          <w:b/>
          <w:bCs/>
          <w:color w:val="1A1A1A"/>
          <w:kern w:val="0"/>
          <w:szCs w:val="20"/>
          <w:lang w:eastAsia="en-CA"/>
          <w14:ligatures w14:val="none"/>
        </w:rPr>
        <w:t xml:space="preserve">Toolbox talks and safety meetings: </w:t>
      </w:r>
      <w:r w:rsidRPr="00473CE3">
        <w:rPr>
          <w:rFonts w:eastAsia="Arial" w:cs="Arial"/>
          <w:color w:val="1A1A1A"/>
          <w:kern w:val="0"/>
          <w:szCs w:val="20"/>
          <w:lang w:eastAsia="en-CA"/>
          <w14:ligatures w14:val="none"/>
        </w:rPr>
        <w:t>Regular operational communications reinforce hygiene expectations and communicate any changes to procedures.</w:t>
      </w:r>
    </w:p>
    <w:p w14:paraId="5C04089A" w14:textId="21F50E14" w:rsidR="00473CE3" w:rsidRPr="00473CE3" w:rsidRDefault="00473CE3" w:rsidP="00B32A82">
      <w:pPr>
        <w:pStyle w:val="Heading3"/>
        <w:rPr>
          <w:rFonts w:eastAsia="Arial"/>
          <w:lang w:eastAsia="en-CA"/>
        </w:rPr>
      </w:pPr>
      <w:r w:rsidRPr="00473CE3">
        <w:rPr>
          <w:rFonts w:eastAsia="Arial"/>
          <w:lang w:eastAsia="en-CA"/>
        </w:rPr>
        <w:t>Enforcement</w:t>
      </w:r>
    </w:p>
    <w:p w14:paraId="21CAD304" w14:textId="58751951" w:rsidR="00473CE3" w:rsidRPr="00473CE3" w:rsidRDefault="00473CE3" w:rsidP="00473CE3">
      <w:pPr>
        <w:spacing w:before="60" w:after="6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 xml:space="preserve">Enforcement is the element that separates </w:t>
      </w:r>
      <w:proofErr w:type="gramStart"/>
      <w:r w:rsidRPr="00473CE3">
        <w:rPr>
          <w:rFonts w:eastAsia="Arial" w:cs="Arial"/>
          <w:color w:val="1A1A1A"/>
          <w:kern w:val="0"/>
          <w:szCs w:val="20"/>
          <w:lang w:eastAsia="en-CA"/>
          <w14:ligatures w14:val="none"/>
        </w:rPr>
        <w:t>a genuine</w:t>
      </w:r>
      <w:proofErr w:type="gramEnd"/>
      <w:r w:rsidRPr="00473CE3">
        <w:rPr>
          <w:rFonts w:eastAsia="Arial" w:cs="Arial"/>
          <w:color w:val="1A1A1A"/>
          <w:kern w:val="0"/>
          <w:szCs w:val="20"/>
          <w:lang w:eastAsia="en-CA"/>
          <w14:ligatures w14:val="none"/>
        </w:rPr>
        <w:t xml:space="preserve"> food safety control from a document that exists only on paper. </w:t>
      </w:r>
      <w:r w:rsidR="006142A7">
        <w:rPr>
          <w:rFonts w:eastAsia="Arial" w:cs="Arial"/>
          <w:b/>
          <w:bCs/>
          <w:color w:val="1A1A1A"/>
          <w:kern w:val="0"/>
          <w:szCs w:val="20"/>
          <w:lang w:eastAsia="en-CA"/>
          <w14:ligatures w14:val="none"/>
        </w:rPr>
        <w:t xml:space="preserve">Operator </w:t>
      </w:r>
      <w:r w:rsidRPr="00473CE3">
        <w:rPr>
          <w:rFonts w:eastAsia="Arial" w:cs="Arial"/>
          <w:b/>
          <w:bCs/>
          <w:color w:val="1A1A1A"/>
          <w:kern w:val="0"/>
          <w:szCs w:val="20"/>
          <w:lang w:eastAsia="en-CA"/>
          <w14:ligatures w14:val="none"/>
        </w:rPr>
        <w:t>commitment</w:t>
      </w:r>
      <w:r w:rsidR="00D255C3">
        <w:rPr>
          <w:rFonts w:eastAsia="Arial" w:cs="Arial"/>
          <w:b/>
          <w:bCs/>
          <w:color w:val="1A1A1A"/>
          <w:kern w:val="0"/>
          <w:szCs w:val="20"/>
          <w:lang w:eastAsia="en-CA"/>
          <w14:ligatures w14:val="none"/>
        </w:rPr>
        <w:t xml:space="preserve"> </w:t>
      </w:r>
      <w:r w:rsidR="006142A7">
        <w:rPr>
          <w:rFonts w:eastAsia="Arial" w:cs="Arial"/>
          <w:color w:val="1A1A1A"/>
          <w:kern w:val="0"/>
          <w:szCs w:val="20"/>
          <w:lang w:eastAsia="en-CA"/>
          <w14:ligatures w14:val="none"/>
        </w:rPr>
        <w:t>(</w:t>
      </w:r>
      <w:r w:rsidR="00D255C3" w:rsidRPr="006142A7">
        <w:rPr>
          <w:rFonts w:eastAsia="Arial" w:cs="Arial"/>
          <w:color w:val="1A1A1A"/>
          <w:kern w:val="0"/>
          <w:szCs w:val="20"/>
          <w:lang w:eastAsia="en-CA"/>
          <w14:ligatures w14:val="none"/>
        </w:rPr>
        <w:t>i.e.</w:t>
      </w:r>
      <w:r w:rsidRPr="00473CE3">
        <w:rPr>
          <w:rFonts w:eastAsia="Arial" w:cs="Arial"/>
          <w:color w:val="1A1A1A"/>
          <w:kern w:val="0"/>
          <w:szCs w:val="20"/>
          <w:lang w:eastAsia="en-CA"/>
          <w14:ligatures w14:val="none"/>
        </w:rPr>
        <w:t xml:space="preserve"> leaders visibly </w:t>
      </w:r>
      <w:r w:rsidR="00323E49" w:rsidRPr="00473CE3">
        <w:rPr>
          <w:rFonts w:eastAsia="Arial" w:cs="Arial"/>
          <w:color w:val="1A1A1A"/>
          <w:kern w:val="0"/>
          <w:szCs w:val="20"/>
          <w:lang w:eastAsia="en-CA"/>
          <w14:ligatures w14:val="none"/>
        </w:rPr>
        <w:t>practicing</w:t>
      </w:r>
      <w:r w:rsidRPr="00473CE3">
        <w:rPr>
          <w:rFonts w:eastAsia="Arial" w:cs="Arial"/>
          <w:color w:val="1A1A1A"/>
          <w:kern w:val="0"/>
          <w:szCs w:val="20"/>
          <w:lang w:eastAsia="en-CA"/>
          <w14:ligatures w14:val="none"/>
        </w:rPr>
        <w:t xml:space="preserve"> and enforcing hygiene standards, participating in training, and acting consistently on non-conformances</w:t>
      </w:r>
      <w:r w:rsidR="006142A7">
        <w:rPr>
          <w:rFonts w:eastAsia="Arial" w:cs="Arial"/>
          <w:color w:val="1A1A1A"/>
          <w:kern w:val="0"/>
          <w:szCs w:val="20"/>
          <w:lang w:eastAsia="en-CA"/>
          <w14:ligatures w14:val="none"/>
        </w:rPr>
        <w:t>)</w:t>
      </w:r>
      <w:r w:rsidRPr="00473CE3">
        <w:rPr>
          <w:rFonts w:eastAsia="Arial" w:cs="Arial"/>
          <w:color w:val="1A1A1A"/>
          <w:kern w:val="0"/>
          <w:szCs w:val="20"/>
          <w:lang w:eastAsia="en-CA"/>
          <w14:ligatures w14:val="none"/>
        </w:rPr>
        <w:t xml:space="preserve"> is the single most powerful driver of hygiene compliance.</w:t>
      </w:r>
    </w:p>
    <w:p w14:paraId="1BB57EBD" w14:textId="4A85839B" w:rsidR="00473CE3" w:rsidRPr="00473CE3" w:rsidRDefault="00183FEF" w:rsidP="00473CE3">
      <w:pPr>
        <w:numPr>
          <w:ilvl w:val="0"/>
          <w:numId w:val="1"/>
        </w:numPr>
        <w:spacing w:before="40" w:after="40" w:line="240" w:lineRule="auto"/>
        <w:rPr>
          <w:rFonts w:eastAsia="Arial" w:cs="Arial"/>
          <w:kern w:val="0"/>
          <w:szCs w:val="20"/>
          <w:lang w:eastAsia="en-CA"/>
          <w14:ligatures w14:val="none"/>
        </w:rPr>
      </w:pPr>
      <w:r>
        <w:rPr>
          <w:rFonts w:eastAsia="Arial" w:cs="Arial"/>
          <w:color w:val="1A1A1A"/>
          <w:kern w:val="0"/>
          <w:szCs w:val="20"/>
          <w:lang w:eastAsia="en-CA"/>
          <w14:ligatures w14:val="none"/>
        </w:rPr>
        <w:t xml:space="preserve">Facility operators or </w:t>
      </w:r>
      <w:r w:rsidR="00473CE3" w:rsidRPr="00473CE3">
        <w:rPr>
          <w:rFonts w:eastAsia="Arial" w:cs="Arial"/>
          <w:color w:val="1A1A1A"/>
          <w:kern w:val="0"/>
          <w:szCs w:val="20"/>
          <w:lang w:eastAsia="en-CA"/>
          <w14:ligatures w14:val="none"/>
        </w:rPr>
        <w:t>Supervisors are responsible for monitoring hygiene practices during production and taking immediate corrective action when they observe non-compliance.</w:t>
      </w:r>
    </w:p>
    <w:p w14:paraId="1CCBD907" w14:textId="77777777" w:rsidR="00473CE3" w:rsidRPr="00473CE3"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lastRenderedPageBreak/>
        <w:t>Non-compliance with the hygiene policy must be addressed consistently and documented where appropriate.</w:t>
      </w:r>
    </w:p>
    <w:p w14:paraId="53519624" w14:textId="391F541E" w:rsidR="00473CE3" w:rsidRPr="00B26F7D" w:rsidRDefault="00473CE3" w:rsidP="00473CE3">
      <w:pPr>
        <w:numPr>
          <w:ilvl w:val="0"/>
          <w:numId w:val="1"/>
        </w:numPr>
        <w:spacing w:before="40" w:after="40" w:line="240" w:lineRule="auto"/>
        <w:rPr>
          <w:rFonts w:eastAsia="Arial" w:cs="Arial"/>
          <w:kern w:val="0"/>
          <w:szCs w:val="20"/>
          <w:lang w:eastAsia="en-CA"/>
          <w14:ligatures w14:val="none"/>
        </w:rPr>
      </w:pPr>
      <w:r w:rsidRPr="00473CE3">
        <w:rPr>
          <w:rFonts w:eastAsia="Arial" w:cs="Arial"/>
          <w:color w:val="1A1A1A"/>
          <w:kern w:val="0"/>
          <w:szCs w:val="20"/>
          <w:lang w:eastAsia="en-CA"/>
          <w14:ligatures w14:val="none"/>
        </w:rPr>
        <w:t xml:space="preserve">Recognition of good hygiene practice should be incorporated into the facility’s culture to reinforce positive </w:t>
      </w:r>
      <w:r w:rsidR="00323E49" w:rsidRPr="00473CE3">
        <w:rPr>
          <w:rFonts w:eastAsia="Arial" w:cs="Arial"/>
          <w:color w:val="1A1A1A"/>
          <w:kern w:val="0"/>
          <w:szCs w:val="20"/>
          <w:lang w:eastAsia="en-CA"/>
          <w14:ligatures w14:val="none"/>
        </w:rPr>
        <w:t>behaviors</w:t>
      </w:r>
      <w:r w:rsidRPr="00473CE3">
        <w:rPr>
          <w:rFonts w:eastAsia="Arial" w:cs="Arial"/>
          <w:color w:val="1A1A1A"/>
          <w:kern w:val="0"/>
          <w:szCs w:val="20"/>
          <w:lang w:eastAsia="en-CA"/>
          <w14:ligatures w14:val="none"/>
        </w:rPr>
        <w:t>.</w:t>
      </w:r>
    </w:p>
    <w:p w14:paraId="1F5A5733" w14:textId="77777777" w:rsidR="00B26F7D" w:rsidRPr="00473CE3" w:rsidRDefault="00B26F7D" w:rsidP="00B26F7D">
      <w:pPr>
        <w:spacing w:before="40" w:after="40" w:line="240" w:lineRule="auto"/>
        <w:ind w:left="720"/>
        <w:rPr>
          <w:rFonts w:eastAsia="Arial" w:cs="Arial"/>
          <w:kern w:val="0"/>
          <w:szCs w:val="20"/>
          <w:lang w:eastAsia="en-CA"/>
          <w14:ligatures w14:val="none"/>
        </w:rPr>
      </w:pPr>
    </w:p>
    <w:p w14:paraId="39C27329" w14:textId="20041CB8" w:rsidR="00473CE3" w:rsidRPr="00473CE3" w:rsidRDefault="005E04F7" w:rsidP="00B32A82">
      <w:pPr>
        <w:pStyle w:val="Heading2"/>
        <w:spacing w:after="0"/>
        <w:rPr>
          <w:rFonts w:eastAsia="Arial"/>
          <w:lang w:eastAsia="en-CA"/>
        </w:rPr>
      </w:pPr>
      <w:r>
        <w:rPr>
          <w:rFonts w:eastAsia="Arial"/>
          <w:lang w:eastAsia="en-CA"/>
        </w:rPr>
        <w:t>Competence</w:t>
      </w:r>
    </w:p>
    <w:p w14:paraId="77709950" w14:textId="5ACFF979" w:rsidR="00473CE3" w:rsidRPr="00473CE3" w:rsidRDefault="00B32A82" w:rsidP="00800CCB">
      <w:pPr>
        <w:spacing w:before="60" w:after="60" w:line="240" w:lineRule="auto"/>
        <w:rPr>
          <w:rFonts w:eastAsia="Arial" w:cs="Arial"/>
          <w:kern w:val="0"/>
          <w:szCs w:val="20"/>
          <w:lang w:eastAsia="en-CA"/>
          <w14:ligatures w14:val="none"/>
        </w:rPr>
      </w:pPr>
      <w:r>
        <w:br/>
      </w:r>
      <w:hyperlink r:id="rId14" w:history="1">
        <w:r w:rsidR="00473CE3" w:rsidRPr="008D56D0">
          <w:rPr>
            <w:rStyle w:val="Hyperlink"/>
            <w:rFonts w:eastAsia="Arial" w:cs="Arial"/>
            <w:b/>
            <w:bCs/>
            <w:kern w:val="0"/>
            <w:szCs w:val="20"/>
            <w:lang w:eastAsia="en-CA"/>
            <w14:ligatures w14:val="none"/>
          </w:rPr>
          <w:t>MFS 2022 s. 2.4</w:t>
        </w:r>
      </w:hyperlink>
      <w:r w:rsidR="00473CE3" w:rsidRPr="00473CE3">
        <w:rPr>
          <w:rFonts w:eastAsia="Arial" w:cs="Arial"/>
          <w:color w:val="1A1A1A"/>
          <w:kern w:val="0"/>
          <w:szCs w:val="20"/>
          <w:lang w:eastAsia="en-CA"/>
          <w14:ligatures w14:val="none"/>
        </w:rPr>
        <w:t xml:space="preserve"> requires that the operator ensures workers have the knowledge appropriate for the complexity of tasks they are performing. </w:t>
      </w:r>
      <w:r w:rsidR="00D255C3">
        <w:rPr>
          <w:rFonts w:eastAsia="Arial" w:cs="Arial"/>
          <w:color w:val="1A1A1A"/>
          <w:kern w:val="0"/>
          <w:szCs w:val="20"/>
          <w:lang w:eastAsia="en-CA"/>
          <w14:ligatures w14:val="none"/>
        </w:rPr>
        <w:t>This mean</w:t>
      </w:r>
      <w:r w:rsidR="00183FEF">
        <w:rPr>
          <w:rFonts w:eastAsia="Arial" w:cs="Arial"/>
          <w:color w:val="1A1A1A"/>
          <w:kern w:val="0"/>
          <w:szCs w:val="20"/>
          <w:lang w:eastAsia="en-CA"/>
          <w14:ligatures w14:val="none"/>
        </w:rPr>
        <w:t>s</w:t>
      </w:r>
      <w:r w:rsidR="00D255C3">
        <w:rPr>
          <w:rFonts w:eastAsia="Arial" w:cs="Arial"/>
          <w:color w:val="1A1A1A"/>
          <w:kern w:val="0"/>
          <w:szCs w:val="20"/>
          <w:lang w:eastAsia="en-CA"/>
          <w14:ligatures w14:val="none"/>
        </w:rPr>
        <w:t xml:space="preserve"> </w:t>
      </w:r>
      <w:r w:rsidR="00B40F91">
        <w:rPr>
          <w:rFonts w:eastAsia="Arial" w:cs="Arial"/>
          <w:color w:val="1A1A1A"/>
          <w:kern w:val="0"/>
          <w:szCs w:val="20"/>
          <w:lang w:eastAsia="en-CA"/>
          <w14:ligatures w14:val="none"/>
        </w:rPr>
        <w:t>all</w:t>
      </w:r>
      <w:r w:rsidR="00473CE3" w:rsidRPr="00473CE3">
        <w:rPr>
          <w:rFonts w:eastAsia="Arial" w:cs="Arial"/>
          <w:color w:val="1A1A1A"/>
          <w:kern w:val="0"/>
          <w:szCs w:val="20"/>
          <w:lang w:eastAsia="en-CA"/>
          <w14:ligatures w14:val="none"/>
        </w:rPr>
        <w:t xml:space="preserve"> workers </w:t>
      </w:r>
      <w:r w:rsidR="00D255C3">
        <w:rPr>
          <w:rFonts w:eastAsia="Arial" w:cs="Arial"/>
          <w:color w:val="1A1A1A"/>
          <w:kern w:val="0"/>
          <w:szCs w:val="20"/>
          <w:lang w:eastAsia="en-CA"/>
          <w14:ligatures w14:val="none"/>
        </w:rPr>
        <w:t>are familiar with or</w:t>
      </w:r>
      <w:r w:rsidR="00473CE3" w:rsidRPr="00473CE3">
        <w:rPr>
          <w:rFonts w:eastAsia="Arial" w:cs="Arial"/>
          <w:color w:val="1A1A1A"/>
          <w:kern w:val="0"/>
          <w:szCs w:val="20"/>
          <w:lang w:eastAsia="en-CA"/>
          <w14:ligatures w14:val="none"/>
        </w:rPr>
        <w:t xml:space="preserve"> trained on the facility’s hygiene policy before they work  in food areas.</w:t>
      </w:r>
    </w:p>
    <w:tbl>
      <w:tblPr>
        <w:tblStyle w:val="TableGrid"/>
        <w:tblW w:w="9634" w:type="dxa"/>
        <w:tblLook w:val="04A0" w:firstRow="1" w:lastRow="0" w:firstColumn="1" w:lastColumn="0" w:noHBand="0" w:noVBand="1"/>
      </w:tblPr>
      <w:tblGrid>
        <w:gridCol w:w="2600"/>
        <w:gridCol w:w="2215"/>
        <w:gridCol w:w="2268"/>
        <w:gridCol w:w="2551"/>
      </w:tblGrid>
      <w:tr w:rsidR="00D255C3" w:rsidRPr="002F2281" w14:paraId="3FD50A44" w14:textId="77777777" w:rsidTr="00C72A6A">
        <w:tc>
          <w:tcPr>
            <w:tcW w:w="2600" w:type="dxa"/>
            <w:hideMark/>
          </w:tcPr>
          <w:p w14:paraId="35B68262" w14:textId="10CB4BFC" w:rsidR="00473CE3" w:rsidRPr="002F2281" w:rsidRDefault="00473CE3" w:rsidP="00981D50">
            <w:pPr>
              <w:spacing w:before="0" w:after="0"/>
              <w:jc w:val="center"/>
              <w:rPr>
                <w:rFonts w:eastAsia="Arial" w:cs="Arial"/>
                <w:kern w:val="0"/>
                <w:szCs w:val="20"/>
                <w:lang w:eastAsia="en-CA"/>
                <w14:ligatures w14:val="none"/>
              </w:rPr>
            </w:pPr>
            <w:r w:rsidRPr="002F2281">
              <w:rPr>
                <w:rFonts w:eastAsia="Arial" w:cs="Arial"/>
                <w:b/>
                <w:bCs/>
                <w:kern w:val="0"/>
                <w:szCs w:val="20"/>
                <w:lang w:eastAsia="en-CA"/>
                <w14:ligatures w14:val="none"/>
              </w:rPr>
              <w:t>Topic</w:t>
            </w:r>
          </w:p>
        </w:tc>
        <w:tc>
          <w:tcPr>
            <w:tcW w:w="2215" w:type="dxa"/>
            <w:hideMark/>
          </w:tcPr>
          <w:p w14:paraId="35B4A7DE" w14:textId="77777777" w:rsidR="00473CE3" w:rsidRPr="002F2281" w:rsidRDefault="00473CE3" w:rsidP="00981D50">
            <w:pPr>
              <w:spacing w:before="0" w:after="0"/>
              <w:jc w:val="center"/>
              <w:rPr>
                <w:rFonts w:eastAsia="Arial" w:cs="Arial"/>
                <w:kern w:val="0"/>
                <w:szCs w:val="20"/>
                <w:lang w:eastAsia="en-CA"/>
                <w14:ligatures w14:val="none"/>
              </w:rPr>
            </w:pPr>
            <w:r w:rsidRPr="002F2281">
              <w:rPr>
                <w:rFonts w:eastAsia="Arial" w:cs="Arial"/>
                <w:b/>
                <w:bCs/>
                <w:kern w:val="0"/>
                <w:szCs w:val="20"/>
                <w:lang w:eastAsia="en-CA"/>
                <w14:ligatures w14:val="none"/>
              </w:rPr>
              <w:t>Who</w:t>
            </w:r>
          </w:p>
        </w:tc>
        <w:tc>
          <w:tcPr>
            <w:tcW w:w="2268" w:type="dxa"/>
            <w:hideMark/>
          </w:tcPr>
          <w:p w14:paraId="6E98C750" w14:textId="10296D69" w:rsidR="00473CE3" w:rsidRPr="002F2281" w:rsidRDefault="00D255C3" w:rsidP="00981D50">
            <w:pPr>
              <w:spacing w:before="0" w:after="0"/>
              <w:jc w:val="center"/>
              <w:rPr>
                <w:rFonts w:eastAsia="Arial" w:cs="Arial"/>
                <w:kern w:val="0"/>
                <w:szCs w:val="20"/>
                <w:lang w:eastAsia="en-CA"/>
                <w14:ligatures w14:val="none"/>
              </w:rPr>
            </w:pPr>
            <w:r w:rsidRPr="002F2281">
              <w:rPr>
                <w:rFonts w:eastAsia="Arial" w:cs="Arial"/>
                <w:b/>
                <w:bCs/>
                <w:kern w:val="0"/>
                <w:szCs w:val="20"/>
                <w:lang w:eastAsia="en-CA"/>
                <w14:ligatures w14:val="none"/>
              </w:rPr>
              <w:t xml:space="preserve">Recommended </w:t>
            </w:r>
            <w:r w:rsidR="00473CE3" w:rsidRPr="002F2281">
              <w:rPr>
                <w:rFonts w:eastAsia="Arial" w:cs="Arial"/>
                <w:b/>
                <w:bCs/>
                <w:kern w:val="0"/>
                <w:szCs w:val="20"/>
                <w:lang w:eastAsia="en-CA"/>
                <w14:ligatures w14:val="none"/>
              </w:rPr>
              <w:t>Method</w:t>
            </w:r>
          </w:p>
        </w:tc>
        <w:tc>
          <w:tcPr>
            <w:tcW w:w="2551" w:type="dxa"/>
            <w:hideMark/>
          </w:tcPr>
          <w:p w14:paraId="762335D4" w14:textId="61F0DA26" w:rsidR="00473CE3" w:rsidRPr="002F2281" w:rsidRDefault="00D255C3" w:rsidP="00981D50">
            <w:pPr>
              <w:spacing w:before="0" w:after="0"/>
              <w:jc w:val="center"/>
              <w:rPr>
                <w:rFonts w:eastAsia="Arial" w:cs="Arial"/>
                <w:kern w:val="0"/>
                <w:szCs w:val="20"/>
                <w:lang w:eastAsia="en-CA"/>
                <w14:ligatures w14:val="none"/>
              </w:rPr>
            </w:pPr>
            <w:r w:rsidRPr="002F2281">
              <w:rPr>
                <w:rFonts w:eastAsia="Arial" w:cs="Arial"/>
                <w:b/>
                <w:bCs/>
                <w:kern w:val="0"/>
                <w:szCs w:val="20"/>
                <w:lang w:eastAsia="en-CA"/>
                <w14:ligatures w14:val="none"/>
              </w:rPr>
              <w:t xml:space="preserve">Recommended </w:t>
            </w:r>
            <w:r w:rsidR="00473CE3" w:rsidRPr="002F2281">
              <w:rPr>
                <w:rFonts w:eastAsia="Arial" w:cs="Arial"/>
                <w:b/>
                <w:bCs/>
                <w:kern w:val="0"/>
                <w:szCs w:val="20"/>
                <w:lang w:eastAsia="en-CA"/>
                <w14:ligatures w14:val="none"/>
              </w:rPr>
              <w:t>Frequency</w:t>
            </w:r>
          </w:p>
        </w:tc>
      </w:tr>
      <w:tr w:rsidR="00D255C3" w:rsidRPr="002F2281" w14:paraId="2466CB2B" w14:textId="77777777" w:rsidTr="00C72A6A">
        <w:tc>
          <w:tcPr>
            <w:tcW w:w="2600" w:type="dxa"/>
            <w:hideMark/>
          </w:tcPr>
          <w:p w14:paraId="6AF79D1B" w14:textId="7F6FC390"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 xml:space="preserve">Hygiene policy overview </w:t>
            </w:r>
          </w:p>
        </w:tc>
        <w:tc>
          <w:tcPr>
            <w:tcW w:w="2215" w:type="dxa"/>
            <w:hideMark/>
          </w:tcPr>
          <w:p w14:paraId="3852FCCF"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All workers, contractors (regular), visitors (as applicable)</w:t>
            </w:r>
          </w:p>
        </w:tc>
        <w:tc>
          <w:tcPr>
            <w:tcW w:w="2268" w:type="dxa"/>
            <w:hideMark/>
          </w:tcPr>
          <w:p w14:paraId="62B96F88"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Orientation briefing + signed acknowledgement</w:t>
            </w:r>
          </w:p>
        </w:tc>
        <w:tc>
          <w:tcPr>
            <w:tcW w:w="2551" w:type="dxa"/>
            <w:hideMark/>
          </w:tcPr>
          <w:p w14:paraId="7EF8A88B"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Before first entry to food area; annually</w:t>
            </w:r>
          </w:p>
        </w:tc>
      </w:tr>
      <w:tr w:rsidR="00D255C3" w:rsidRPr="002F2281" w14:paraId="687B69FB" w14:textId="77777777" w:rsidTr="00C72A6A">
        <w:tc>
          <w:tcPr>
            <w:tcW w:w="2600" w:type="dxa"/>
            <w:hideMark/>
          </w:tcPr>
          <w:p w14:paraId="168CEF0A"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Proper handwashing technique</w:t>
            </w:r>
          </w:p>
        </w:tc>
        <w:tc>
          <w:tcPr>
            <w:tcW w:w="2215" w:type="dxa"/>
            <w:hideMark/>
          </w:tcPr>
          <w:p w14:paraId="37BB11E0"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All workers</w:t>
            </w:r>
          </w:p>
        </w:tc>
        <w:tc>
          <w:tcPr>
            <w:tcW w:w="2268" w:type="dxa"/>
            <w:hideMark/>
          </w:tcPr>
          <w:p w14:paraId="1EA97D8B"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Hands-on demonstration + competency check</w:t>
            </w:r>
          </w:p>
        </w:tc>
        <w:tc>
          <w:tcPr>
            <w:tcW w:w="2551" w:type="dxa"/>
            <w:hideMark/>
          </w:tcPr>
          <w:p w14:paraId="6741F5B1"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At hire; annually; following hygiene-related incidents</w:t>
            </w:r>
          </w:p>
        </w:tc>
      </w:tr>
      <w:tr w:rsidR="00D255C3" w:rsidRPr="002F2281" w14:paraId="3C8BEA09" w14:textId="77777777" w:rsidTr="00C72A6A">
        <w:tc>
          <w:tcPr>
            <w:tcW w:w="2600" w:type="dxa"/>
            <w:hideMark/>
          </w:tcPr>
          <w:p w14:paraId="619DA47D"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Illness reporting obligations</w:t>
            </w:r>
          </w:p>
        </w:tc>
        <w:tc>
          <w:tcPr>
            <w:tcW w:w="2215" w:type="dxa"/>
            <w:hideMark/>
          </w:tcPr>
          <w:p w14:paraId="77BC353C"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All workers</w:t>
            </w:r>
          </w:p>
        </w:tc>
        <w:tc>
          <w:tcPr>
            <w:tcW w:w="2268" w:type="dxa"/>
            <w:hideMark/>
          </w:tcPr>
          <w:p w14:paraId="0A53393C" w14:textId="36D0731A"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 xml:space="preserve">Document review </w:t>
            </w:r>
            <w:r w:rsidR="00C06AF4" w:rsidRPr="002F2281">
              <w:rPr>
                <w:rFonts w:eastAsia="Arial" w:cs="Arial"/>
                <w:kern w:val="0"/>
                <w:szCs w:val="20"/>
                <w:lang w:eastAsia="en-CA"/>
                <w14:ligatures w14:val="none"/>
              </w:rPr>
              <w:t>or</w:t>
            </w:r>
            <w:r w:rsidRPr="002F2281">
              <w:rPr>
                <w:rFonts w:eastAsia="Arial" w:cs="Arial"/>
                <w:kern w:val="0"/>
                <w:szCs w:val="20"/>
                <w:lang w:eastAsia="en-CA"/>
                <w14:ligatures w14:val="none"/>
              </w:rPr>
              <w:t xml:space="preserve"> discussion</w:t>
            </w:r>
          </w:p>
        </w:tc>
        <w:tc>
          <w:tcPr>
            <w:tcW w:w="2551" w:type="dxa"/>
            <w:hideMark/>
          </w:tcPr>
          <w:p w14:paraId="35C75EC8"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At hire; annually; when policy is updated</w:t>
            </w:r>
          </w:p>
        </w:tc>
      </w:tr>
      <w:tr w:rsidR="00D255C3" w:rsidRPr="002F2281" w14:paraId="45AAB582" w14:textId="77777777" w:rsidTr="00C72A6A">
        <w:tc>
          <w:tcPr>
            <w:tcW w:w="2600" w:type="dxa"/>
            <w:hideMark/>
          </w:tcPr>
          <w:p w14:paraId="5E9E2AC4"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Cuts and wounds protocol</w:t>
            </w:r>
          </w:p>
        </w:tc>
        <w:tc>
          <w:tcPr>
            <w:tcW w:w="2215" w:type="dxa"/>
            <w:hideMark/>
          </w:tcPr>
          <w:p w14:paraId="74DB96B0"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All workers; supervisors</w:t>
            </w:r>
          </w:p>
        </w:tc>
        <w:tc>
          <w:tcPr>
            <w:tcW w:w="2268" w:type="dxa"/>
            <w:hideMark/>
          </w:tcPr>
          <w:p w14:paraId="2730D6F3"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Scenario-based training + demonstration</w:t>
            </w:r>
          </w:p>
        </w:tc>
        <w:tc>
          <w:tcPr>
            <w:tcW w:w="2551" w:type="dxa"/>
            <w:hideMark/>
          </w:tcPr>
          <w:p w14:paraId="17B2E93E"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At hire; annually; after any incident involving a cut or wound in food area</w:t>
            </w:r>
          </w:p>
        </w:tc>
      </w:tr>
      <w:tr w:rsidR="00D255C3" w:rsidRPr="002F2281" w14:paraId="50B369E5" w14:textId="77777777" w:rsidTr="00C72A6A">
        <w:tc>
          <w:tcPr>
            <w:tcW w:w="2600" w:type="dxa"/>
            <w:hideMark/>
          </w:tcPr>
          <w:p w14:paraId="410208BB"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Visitor and contractor hygiene requirements</w:t>
            </w:r>
          </w:p>
        </w:tc>
        <w:tc>
          <w:tcPr>
            <w:tcW w:w="2215" w:type="dxa"/>
            <w:hideMark/>
          </w:tcPr>
          <w:p w14:paraId="0615B2DF"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All supervisors who escort visitors; security/reception</w:t>
            </w:r>
          </w:p>
        </w:tc>
        <w:tc>
          <w:tcPr>
            <w:tcW w:w="2268" w:type="dxa"/>
            <w:hideMark/>
          </w:tcPr>
          <w:p w14:paraId="097BCCB0"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Briefing review + practice run</w:t>
            </w:r>
          </w:p>
        </w:tc>
        <w:tc>
          <w:tcPr>
            <w:tcW w:w="2551" w:type="dxa"/>
            <w:hideMark/>
          </w:tcPr>
          <w:p w14:paraId="6D682DD6"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At hire; when visitor protocols change</w:t>
            </w:r>
          </w:p>
        </w:tc>
      </w:tr>
      <w:tr w:rsidR="00D255C3" w:rsidRPr="002F2281" w14:paraId="0984DDBA" w14:textId="77777777" w:rsidTr="00C72A6A">
        <w:tc>
          <w:tcPr>
            <w:tcW w:w="2600" w:type="dxa"/>
            <w:hideMark/>
          </w:tcPr>
          <w:p w14:paraId="0DF2597A"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Management enforcement of hygiene policy</w:t>
            </w:r>
          </w:p>
        </w:tc>
        <w:tc>
          <w:tcPr>
            <w:tcW w:w="2215" w:type="dxa"/>
            <w:hideMark/>
          </w:tcPr>
          <w:p w14:paraId="255F4449"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Supervisors and management</w:t>
            </w:r>
          </w:p>
        </w:tc>
        <w:tc>
          <w:tcPr>
            <w:tcW w:w="2268" w:type="dxa"/>
            <w:hideMark/>
          </w:tcPr>
          <w:p w14:paraId="52CB6961"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Leadership discussion; reviewed during internal audits</w:t>
            </w:r>
          </w:p>
        </w:tc>
        <w:tc>
          <w:tcPr>
            <w:tcW w:w="2551" w:type="dxa"/>
            <w:hideMark/>
          </w:tcPr>
          <w:p w14:paraId="6096854E" w14:textId="77777777" w:rsidR="00473CE3" w:rsidRPr="002F2281" w:rsidRDefault="00473CE3" w:rsidP="00981D50">
            <w:pPr>
              <w:spacing w:before="0" w:after="0"/>
              <w:rPr>
                <w:rFonts w:eastAsia="Arial" w:cs="Arial"/>
                <w:kern w:val="0"/>
                <w:szCs w:val="20"/>
                <w:lang w:eastAsia="en-CA"/>
                <w14:ligatures w14:val="none"/>
              </w:rPr>
            </w:pPr>
            <w:r w:rsidRPr="002F2281">
              <w:rPr>
                <w:rFonts w:eastAsia="Arial" w:cs="Arial"/>
                <w:kern w:val="0"/>
                <w:szCs w:val="20"/>
                <w:lang w:eastAsia="en-CA"/>
                <w14:ligatures w14:val="none"/>
              </w:rPr>
              <w:t>At hire into supervisory role; annually</w:t>
            </w:r>
          </w:p>
        </w:tc>
      </w:tr>
    </w:tbl>
    <w:p w14:paraId="61B0D12B" w14:textId="77777777" w:rsidR="004310B3" w:rsidRPr="008B20C7" w:rsidRDefault="004310B3" w:rsidP="00386BB1"/>
    <w:sectPr w:rsidR="004310B3" w:rsidRPr="008B20C7" w:rsidSect="00C72A6A">
      <w:footerReference w:type="even" r:id="rId15"/>
      <w:footerReference w:type="default" r:id="rId16"/>
      <w:footerReference w:type="first" r:id="rId17"/>
      <w:pgSz w:w="12240" w:h="15840"/>
      <w:pgMar w:top="1134" w:right="1325"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FCCCA" w14:textId="77777777" w:rsidR="00450902" w:rsidRDefault="00450902" w:rsidP="00C06AF4">
      <w:pPr>
        <w:spacing w:after="0" w:line="240" w:lineRule="auto"/>
      </w:pPr>
      <w:r>
        <w:separator/>
      </w:r>
    </w:p>
  </w:endnote>
  <w:endnote w:type="continuationSeparator" w:id="0">
    <w:p w14:paraId="36072AFF" w14:textId="77777777" w:rsidR="00450902" w:rsidRDefault="00450902" w:rsidP="00C06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F457" w14:textId="1EDC5164" w:rsidR="00C06AF4" w:rsidRDefault="00E923D2">
    <w:pPr>
      <w:pStyle w:val="Footer"/>
    </w:pPr>
    <w:r>
      <w:rPr>
        <w:noProof/>
      </w:rPr>
      <mc:AlternateContent>
        <mc:Choice Requires="wps">
          <w:drawing>
            <wp:anchor distT="0" distB="0" distL="0" distR="0" simplePos="0" relativeHeight="251658241" behindDoc="0" locked="0" layoutInCell="1" allowOverlap="1" wp14:anchorId="052B1BD5" wp14:editId="30765315">
              <wp:simplePos x="635" y="635"/>
              <wp:positionH relativeFrom="page">
                <wp:align>left</wp:align>
              </wp:positionH>
              <wp:positionV relativeFrom="page">
                <wp:align>bottom</wp:align>
              </wp:positionV>
              <wp:extent cx="1402715" cy="509270"/>
              <wp:effectExtent l="0" t="0" r="6985" b="0"/>
              <wp:wrapNone/>
              <wp:docPr id="558487101"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2310E00A" w14:textId="596FA8FD" w:rsidR="00E923D2" w:rsidRPr="00E923D2" w:rsidRDefault="00E923D2" w:rsidP="00E923D2">
                          <w:pPr>
                            <w:spacing w:after="0"/>
                            <w:rPr>
                              <w:rFonts w:ascii="Calibri" w:eastAsia="Calibri" w:hAnsi="Calibri" w:cs="Calibri"/>
                              <w:noProof/>
                              <w:color w:val="000000"/>
                              <w:sz w:val="22"/>
                            </w:rPr>
                          </w:pPr>
                          <w:r w:rsidRPr="00E923D2">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2B1BD5" id="_x0000_t202" coordsize="21600,21600" o:spt="202" path="m,l,21600r21600,l21600,xe">
              <v:stroke joinstyle="miter"/>
              <v:path gradientshapeok="t" o:connecttype="rect"/>
            </v:shapetype>
            <v:shape id="Text Box 3" o:spid="_x0000_s1026" type="#_x0000_t202" alt="Classification: Public" style="position:absolute;margin-left:0;margin-top:0;width:110.45pt;height:40.1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" filled="f" stroked="f">
              <v:textbox style="mso-fit-shape-to-text:t" inset="20pt,0,0,15pt">
                <w:txbxContent>
                  <w:p w14:paraId="2310E00A" w14:textId="596FA8FD" w:rsidR="00E923D2" w:rsidRPr="00E923D2" w:rsidRDefault="00E923D2" w:rsidP="00E923D2">
                    <w:pPr>
                      <w:spacing w:after="0"/>
                      <w:rPr>
                        <w:rFonts w:ascii="Calibri" w:eastAsia="Calibri" w:hAnsi="Calibri" w:cs="Calibri"/>
                        <w:noProof/>
                        <w:color w:val="000000"/>
                        <w:sz w:val="22"/>
                      </w:rPr>
                    </w:pPr>
                    <w:r w:rsidRPr="00E923D2">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DD1C" w14:textId="20F20DEB" w:rsidR="004C6398" w:rsidRPr="00A76ADE" w:rsidRDefault="00A76ADE" w:rsidP="00A76ADE">
    <w:pPr>
      <w:pStyle w:val="Footer"/>
      <w:rPr>
        <w:sz w:val="18"/>
        <w:szCs w:val="20"/>
      </w:rPr>
    </w:pPr>
    <w:r w:rsidRPr="00A76ADE">
      <w:rPr>
        <w:b/>
        <w:bCs/>
        <w:sz w:val="18"/>
        <w:szCs w:val="20"/>
      </w:rPr>
      <w:t>Meat Facility Standards (MFS) Resources</w:t>
    </w:r>
    <w:r w:rsidRPr="00A76ADE">
      <w:rPr>
        <w:sz w:val="18"/>
        <w:szCs w:val="20"/>
      </w:rPr>
      <w:t xml:space="preserve"> | Hygiene and Health- Background Information</w:t>
    </w:r>
    <w:r w:rsidR="00E923D2">
      <w:rPr>
        <w:noProof/>
      </w:rPr>
      <mc:AlternateContent>
        <mc:Choice Requires="wps">
          <w:drawing>
            <wp:anchor distT="0" distB="0" distL="0" distR="0" simplePos="0" relativeHeight="251658242" behindDoc="0" locked="0" layoutInCell="1" allowOverlap="1" wp14:anchorId="62DB042A" wp14:editId="28BE8DB9">
              <wp:simplePos x="914400" y="9258300"/>
              <wp:positionH relativeFrom="page">
                <wp:align>left</wp:align>
              </wp:positionH>
              <wp:positionV relativeFrom="page">
                <wp:align>bottom</wp:align>
              </wp:positionV>
              <wp:extent cx="1402715" cy="509270"/>
              <wp:effectExtent l="0" t="0" r="6985" b="0"/>
              <wp:wrapNone/>
              <wp:docPr id="1994554490"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4B2E00DD" w14:textId="3EE3FD25" w:rsidR="00E923D2" w:rsidRPr="00E923D2" w:rsidRDefault="00E923D2" w:rsidP="00E923D2">
                          <w:pPr>
                            <w:spacing w:after="0"/>
                            <w:rPr>
                              <w:rFonts w:ascii="Calibri" w:eastAsia="Calibri" w:hAnsi="Calibri" w:cs="Calibri"/>
                              <w:noProof/>
                              <w:color w:val="000000"/>
                              <w:sz w:val="22"/>
                            </w:rPr>
                          </w:pPr>
                          <w:r w:rsidRPr="00E923D2">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DB042A" id="_x0000_t202" coordsize="21600,21600" o:spt="202" path="m,l,21600r21600,l21600,xe">
              <v:stroke joinstyle="miter"/>
              <v:path gradientshapeok="t" o:connecttype="rect"/>
            </v:shapetype>
            <v:shape id="Text Box 4" o:spid="_x0000_s1027" type="#_x0000_t202" alt="Classification: Public" style="position:absolute;left:0;text-align:left;margin-left:0;margin-top:0;width:110.45pt;height:40.1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" filled="f" stroked="f">
              <v:textbox style="mso-fit-shape-to-text:t" inset="20pt,0,0,15pt">
                <w:txbxContent>
                  <w:p w14:paraId="4B2E00DD" w14:textId="3EE3FD25" w:rsidR="00E923D2" w:rsidRPr="00E923D2" w:rsidRDefault="00E923D2" w:rsidP="00E923D2">
                    <w:pPr>
                      <w:spacing w:after="0"/>
                      <w:rPr>
                        <w:rFonts w:ascii="Calibri" w:eastAsia="Calibri" w:hAnsi="Calibri" w:cs="Calibri"/>
                        <w:noProof/>
                        <w:color w:val="000000"/>
                        <w:sz w:val="22"/>
                      </w:rPr>
                    </w:pPr>
                    <w:r w:rsidRPr="00E923D2">
                      <w:rPr>
                        <w:rFonts w:ascii="Calibri" w:eastAsia="Calibri" w:hAnsi="Calibri" w:cs="Calibri"/>
                        <w:noProof/>
                        <w:color w:val="000000"/>
                        <w:sz w:val="22"/>
                      </w:rPr>
                      <w:t>Classification: Public</w:t>
                    </w:r>
                  </w:p>
                </w:txbxContent>
              </v:textbox>
              <w10:wrap anchorx="page" anchory="page"/>
            </v:shape>
          </w:pict>
        </mc:Fallback>
      </mc:AlternateContent>
    </w:r>
    <w:r>
      <w:rPr>
        <w:sz w:val="18"/>
        <w:szCs w:val="20"/>
      </w:rPr>
      <w:tab/>
    </w:r>
    <w:sdt>
      <w:sdtPr>
        <w:id w:val="-570504231"/>
        <w:docPartObj>
          <w:docPartGallery w:val="Page Numbers (Bottom of Page)"/>
          <w:docPartUnique/>
        </w:docPartObj>
      </w:sdtPr>
      <w:sdtEndPr>
        <w:rPr>
          <w:noProof/>
        </w:rPr>
      </w:sdtEndPr>
      <w:sdtContent>
        <w:r w:rsidR="004C6398" w:rsidRPr="00A76ADE">
          <w:rPr>
            <w:b/>
            <w:bCs/>
            <w:sz w:val="18"/>
            <w:szCs w:val="20"/>
          </w:rPr>
          <w:fldChar w:fldCharType="begin"/>
        </w:r>
        <w:r w:rsidR="004C6398" w:rsidRPr="00A76ADE">
          <w:rPr>
            <w:b/>
            <w:bCs/>
            <w:sz w:val="18"/>
            <w:szCs w:val="20"/>
          </w:rPr>
          <w:instrText xml:space="preserve"> PAGE   \* MERGEFORMAT </w:instrText>
        </w:r>
        <w:r w:rsidR="004C6398" w:rsidRPr="00A76ADE">
          <w:rPr>
            <w:b/>
            <w:bCs/>
            <w:sz w:val="18"/>
            <w:szCs w:val="20"/>
          </w:rPr>
          <w:fldChar w:fldCharType="separate"/>
        </w:r>
        <w:r w:rsidR="004C6398" w:rsidRPr="00A76ADE">
          <w:rPr>
            <w:b/>
            <w:bCs/>
            <w:noProof/>
            <w:sz w:val="18"/>
            <w:szCs w:val="20"/>
          </w:rPr>
          <w:t>2</w:t>
        </w:r>
        <w:r w:rsidR="004C6398" w:rsidRPr="00A76ADE">
          <w:rPr>
            <w:b/>
            <w:bCs/>
            <w:noProof/>
            <w:sz w:val="18"/>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A1A4" w14:textId="6A68B61C" w:rsidR="00C06AF4" w:rsidRDefault="00E923D2">
    <w:pPr>
      <w:pStyle w:val="Footer"/>
    </w:pPr>
    <w:r>
      <w:rPr>
        <w:noProof/>
      </w:rPr>
      <mc:AlternateContent>
        <mc:Choice Requires="wps">
          <w:drawing>
            <wp:anchor distT="0" distB="0" distL="0" distR="0" simplePos="0" relativeHeight="251658240" behindDoc="0" locked="0" layoutInCell="1" allowOverlap="1" wp14:anchorId="4E1F3087" wp14:editId="7F5B1D7F">
              <wp:simplePos x="635" y="635"/>
              <wp:positionH relativeFrom="page">
                <wp:align>left</wp:align>
              </wp:positionH>
              <wp:positionV relativeFrom="page">
                <wp:align>bottom</wp:align>
              </wp:positionV>
              <wp:extent cx="1402715" cy="509270"/>
              <wp:effectExtent l="0" t="0" r="6985" b="0"/>
              <wp:wrapNone/>
              <wp:docPr id="1234220174"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0F7BBCB8" w14:textId="1903A74D" w:rsidR="00E923D2" w:rsidRPr="00E923D2" w:rsidRDefault="00E923D2" w:rsidP="00E923D2">
                          <w:pPr>
                            <w:spacing w:after="0"/>
                            <w:rPr>
                              <w:rFonts w:ascii="Calibri" w:eastAsia="Calibri" w:hAnsi="Calibri" w:cs="Calibri"/>
                              <w:noProof/>
                              <w:color w:val="000000"/>
                              <w:sz w:val="22"/>
                            </w:rPr>
                          </w:pPr>
                          <w:r w:rsidRPr="00E923D2">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1F3087" id="_x0000_t202" coordsize="21600,21600" o:spt="202" path="m,l,21600r21600,l21600,xe">
              <v:stroke joinstyle="miter"/>
              <v:path gradientshapeok="t" o:connecttype="rect"/>
            </v:shapetype>
            <v:shape id="Text Box 2" o:spid="_x0000_s1028" type="#_x0000_t202" alt="Classification: Public" style="position:absolute;margin-left:0;margin-top:0;width:110.45pt;height:40.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" filled="f" stroked="f">
              <v:textbox style="mso-fit-shape-to-text:t" inset="20pt,0,0,15pt">
                <w:txbxContent>
                  <w:p w14:paraId="0F7BBCB8" w14:textId="1903A74D" w:rsidR="00E923D2" w:rsidRPr="00E923D2" w:rsidRDefault="00E923D2" w:rsidP="00E923D2">
                    <w:pPr>
                      <w:spacing w:after="0"/>
                      <w:rPr>
                        <w:rFonts w:ascii="Calibri" w:eastAsia="Calibri" w:hAnsi="Calibri" w:cs="Calibri"/>
                        <w:noProof/>
                        <w:color w:val="000000"/>
                        <w:sz w:val="22"/>
                      </w:rPr>
                    </w:pPr>
                    <w:r w:rsidRPr="00E923D2">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7D7DE" w14:textId="77777777" w:rsidR="00450902" w:rsidRDefault="00450902" w:rsidP="00C06AF4">
      <w:pPr>
        <w:spacing w:after="0" w:line="240" w:lineRule="auto"/>
      </w:pPr>
      <w:r>
        <w:separator/>
      </w:r>
    </w:p>
  </w:footnote>
  <w:footnote w:type="continuationSeparator" w:id="0">
    <w:p w14:paraId="601451A8" w14:textId="77777777" w:rsidR="00450902" w:rsidRDefault="00450902" w:rsidP="00C06A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F0798"/>
    <w:multiLevelType w:val="hybridMultilevel"/>
    <w:tmpl w:val="4D4A8E08"/>
    <w:lvl w:ilvl="0" w:tplc="FFFFFFFF">
      <w:start w:val="1"/>
      <w:numFmt w:val="decimal"/>
      <w:lvlText w:val="%1."/>
      <w:lvlJc w:val="left"/>
      <w:pPr>
        <w:ind w:left="720" w:hanging="360"/>
      </w:pPr>
      <w:rPr>
        <w:sz w:val="20"/>
        <w:szCs w:val="20"/>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45E47101"/>
    <w:multiLevelType w:val="hybridMultilevel"/>
    <w:tmpl w:val="4D4A8E08"/>
    <w:lvl w:ilvl="0" w:tplc="FFFFFFFF">
      <w:start w:val="1"/>
      <w:numFmt w:val="decimal"/>
      <w:lvlText w:val="%1."/>
      <w:lvlJc w:val="left"/>
      <w:pPr>
        <w:ind w:left="720" w:hanging="360"/>
      </w:pPr>
      <w:rPr>
        <w:sz w:val="20"/>
        <w:szCs w:val="20"/>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47037603"/>
    <w:multiLevelType w:val="hybridMultilevel"/>
    <w:tmpl w:val="16C84490"/>
    <w:lvl w:ilvl="0" w:tplc="FFFFFFFF">
      <w:start w:val="1"/>
      <w:numFmt w:val="decimal"/>
      <w:lvlText w:val="%1."/>
      <w:lvlJc w:val="left"/>
      <w:pPr>
        <w:ind w:left="720" w:hanging="360"/>
      </w:pPr>
      <w:rPr>
        <w:sz w:val="20"/>
        <w:szCs w:val="20"/>
      </w:rPr>
    </w:lvl>
    <w:lvl w:ilvl="1" w:tplc="8D4C2D4C">
      <w:numFmt w:val="decimal"/>
      <w:lvlText w:val=""/>
      <w:lvlJc w:val="left"/>
      <w:pPr>
        <w:ind w:left="0" w:firstLine="0"/>
      </w:pPr>
    </w:lvl>
    <w:lvl w:ilvl="2" w:tplc="2AEE56EA">
      <w:numFmt w:val="decimal"/>
      <w:lvlText w:val=""/>
      <w:lvlJc w:val="left"/>
      <w:pPr>
        <w:ind w:left="0" w:firstLine="0"/>
      </w:pPr>
    </w:lvl>
    <w:lvl w:ilvl="3" w:tplc="D57EBEAE">
      <w:numFmt w:val="decimal"/>
      <w:lvlText w:val=""/>
      <w:lvlJc w:val="left"/>
      <w:pPr>
        <w:ind w:left="0" w:firstLine="0"/>
      </w:pPr>
    </w:lvl>
    <w:lvl w:ilvl="4" w:tplc="947CDED2">
      <w:numFmt w:val="decimal"/>
      <w:lvlText w:val=""/>
      <w:lvlJc w:val="left"/>
      <w:pPr>
        <w:ind w:left="0" w:firstLine="0"/>
      </w:pPr>
    </w:lvl>
    <w:lvl w:ilvl="5" w:tplc="B2FAB97C">
      <w:numFmt w:val="decimal"/>
      <w:lvlText w:val=""/>
      <w:lvlJc w:val="left"/>
      <w:pPr>
        <w:ind w:left="0" w:firstLine="0"/>
      </w:pPr>
    </w:lvl>
    <w:lvl w:ilvl="6" w:tplc="44E0C146">
      <w:numFmt w:val="decimal"/>
      <w:lvlText w:val=""/>
      <w:lvlJc w:val="left"/>
      <w:pPr>
        <w:ind w:left="0" w:firstLine="0"/>
      </w:pPr>
    </w:lvl>
    <w:lvl w:ilvl="7" w:tplc="23EA203E">
      <w:numFmt w:val="decimal"/>
      <w:lvlText w:val=""/>
      <w:lvlJc w:val="left"/>
      <w:pPr>
        <w:ind w:left="0" w:firstLine="0"/>
      </w:pPr>
    </w:lvl>
    <w:lvl w:ilvl="8" w:tplc="542CA4EA">
      <w:numFmt w:val="decimal"/>
      <w:lvlText w:val=""/>
      <w:lvlJc w:val="left"/>
      <w:pPr>
        <w:ind w:left="0" w:firstLine="0"/>
      </w:pPr>
    </w:lvl>
  </w:abstractNum>
  <w:abstractNum w:abstractNumId="3" w15:restartNumberingAfterBreak="0">
    <w:nsid w:val="5D611087"/>
    <w:multiLevelType w:val="hybridMultilevel"/>
    <w:tmpl w:val="FA52C724"/>
    <w:lvl w:ilvl="0" w:tplc="C8945636">
      <w:start w:val="1"/>
      <w:numFmt w:val="bullet"/>
      <w:pStyle w:val="BulletL1"/>
      <w:lvlText w:val=""/>
      <w:lvlJc w:val="left"/>
      <w:pPr>
        <w:ind w:left="720" w:hanging="360"/>
      </w:pPr>
      <w:rPr>
        <w:rFonts w:ascii="Symbol" w:hAnsi="Symbol" w:hint="default"/>
      </w:rPr>
    </w:lvl>
    <w:lvl w:ilvl="1" w:tplc="2244CC3C">
      <w:start w:val="1"/>
      <w:numFmt w:val="bullet"/>
      <w:pStyle w:val="BulletL2"/>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7254AD"/>
    <w:multiLevelType w:val="hybridMultilevel"/>
    <w:tmpl w:val="82E29612"/>
    <w:lvl w:ilvl="0" w:tplc="D24A0AD8">
      <w:start w:val="1"/>
      <w:numFmt w:val="bullet"/>
      <w:lvlText w:val="•"/>
      <w:lvlJc w:val="left"/>
      <w:pPr>
        <w:ind w:left="720" w:hanging="360"/>
      </w:pPr>
      <w:rPr>
        <w:rFonts w:ascii="Arial" w:eastAsia="Arial" w:hAnsi="Arial" w:cs="Arial"/>
        <w:sz w:val="20"/>
        <w:szCs w:val="20"/>
      </w:rPr>
    </w:lvl>
    <w:lvl w:ilvl="1" w:tplc="7B0036A4">
      <w:start w:val="1"/>
      <w:numFmt w:val="bullet"/>
      <w:lvlText w:val="◦"/>
      <w:lvlJc w:val="left"/>
      <w:pPr>
        <w:ind w:left="1080" w:hanging="360"/>
      </w:pPr>
      <w:rPr>
        <w:rFonts w:ascii="Arial" w:eastAsia="Arial" w:hAnsi="Arial" w:cs="Arial"/>
        <w:sz w:val="20"/>
        <w:szCs w:val="20"/>
      </w:rPr>
    </w:lvl>
    <w:lvl w:ilvl="2" w:tplc="AD88C33A">
      <w:numFmt w:val="decimal"/>
      <w:lvlText w:val=""/>
      <w:lvlJc w:val="left"/>
      <w:pPr>
        <w:ind w:left="0" w:firstLine="0"/>
      </w:pPr>
    </w:lvl>
    <w:lvl w:ilvl="3" w:tplc="31760C90">
      <w:numFmt w:val="decimal"/>
      <w:lvlText w:val=""/>
      <w:lvlJc w:val="left"/>
      <w:pPr>
        <w:ind w:left="0" w:firstLine="0"/>
      </w:pPr>
    </w:lvl>
    <w:lvl w:ilvl="4" w:tplc="5B1EED14">
      <w:numFmt w:val="decimal"/>
      <w:lvlText w:val=""/>
      <w:lvlJc w:val="left"/>
      <w:pPr>
        <w:ind w:left="0" w:firstLine="0"/>
      </w:pPr>
    </w:lvl>
    <w:lvl w:ilvl="5" w:tplc="C16261FE">
      <w:numFmt w:val="decimal"/>
      <w:lvlText w:val=""/>
      <w:lvlJc w:val="left"/>
      <w:pPr>
        <w:ind w:left="0" w:firstLine="0"/>
      </w:pPr>
    </w:lvl>
    <w:lvl w:ilvl="6" w:tplc="A91ABDDC">
      <w:numFmt w:val="decimal"/>
      <w:lvlText w:val=""/>
      <w:lvlJc w:val="left"/>
      <w:pPr>
        <w:ind w:left="0" w:firstLine="0"/>
      </w:pPr>
    </w:lvl>
    <w:lvl w:ilvl="7" w:tplc="25D26A7E">
      <w:numFmt w:val="decimal"/>
      <w:lvlText w:val=""/>
      <w:lvlJc w:val="left"/>
      <w:pPr>
        <w:ind w:left="0" w:firstLine="0"/>
      </w:pPr>
    </w:lvl>
    <w:lvl w:ilvl="8" w:tplc="DFA69054">
      <w:numFmt w:val="decimal"/>
      <w:lvlText w:val=""/>
      <w:lvlJc w:val="left"/>
      <w:pPr>
        <w:ind w:left="0" w:firstLine="0"/>
      </w:pPr>
    </w:lvl>
  </w:abstractNum>
  <w:num w:numId="1" w16cid:durableId="1786726292">
    <w:abstractNumId w:val="4"/>
  </w:num>
  <w:num w:numId="2" w16cid:durableId="1025132024">
    <w:abstractNumId w:val="2"/>
  </w:num>
  <w:num w:numId="3" w16cid:durableId="104811352">
    <w:abstractNumId w:val="3"/>
  </w:num>
  <w:num w:numId="4" w16cid:durableId="1135487740">
    <w:abstractNumId w:val="3"/>
  </w:num>
  <w:num w:numId="5" w16cid:durableId="1369643041">
    <w:abstractNumId w:val="2"/>
  </w:num>
  <w:num w:numId="6" w16cid:durableId="286813069">
    <w:abstractNumId w:val="1"/>
  </w:num>
  <w:num w:numId="7" w16cid:durableId="14505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CE3"/>
    <w:rsid w:val="000048ED"/>
    <w:rsid w:val="000120D7"/>
    <w:rsid w:val="00012982"/>
    <w:rsid w:val="00074EA6"/>
    <w:rsid w:val="00077187"/>
    <w:rsid w:val="00093BC1"/>
    <w:rsid w:val="000B2530"/>
    <w:rsid w:val="000B3E0E"/>
    <w:rsid w:val="000D6D42"/>
    <w:rsid w:val="00105896"/>
    <w:rsid w:val="00110CB8"/>
    <w:rsid w:val="00135ADD"/>
    <w:rsid w:val="0017189F"/>
    <w:rsid w:val="00183FEF"/>
    <w:rsid w:val="0018791F"/>
    <w:rsid w:val="001A71FB"/>
    <w:rsid w:val="001B786B"/>
    <w:rsid w:val="0021773E"/>
    <w:rsid w:val="002748D9"/>
    <w:rsid w:val="0027799F"/>
    <w:rsid w:val="00283963"/>
    <w:rsid w:val="002E2E91"/>
    <w:rsid w:val="002F2281"/>
    <w:rsid w:val="00314141"/>
    <w:rsid w:val="00315967"/>
    <w:rsid w:val="00323E49"/>
    <w:rsid w:val="00334D91"/>
    <w:rsid w:val="0033552A"/>
    <w:rsid w:val="003549E9"/>
    <w:rsid w:val="00365D3A"/>
    <w:rsid w:val="00375414"/>
    <w:rsid w:val="00386BB1"/>
    <w:rsid w:val="003C7C1E"/>
    <w:rsid w:val="003F6D4C"/>
    <w:rsid w:val="00402C0C"/>
    <w:rsid w:val="00406FE0"/>
    <w:rsid w:val="00423B01"/>
    <w:rsid w:val="004310B3"/>
    <w:rsid w:val="0044036D"/>
    <w:rsid w:val="00450902"/>
    <w:rsid w:val="00462114"/>
    <w:rsid w:val="00473CE3"/>
    <w:rsid w:val="00481702"/>
    <w:rsid w:val="0049474A"/>
    <w:rsid w:val="004A6A42"/>
    <w:rsid w:val="004C6398"/>
    <w:rsid w:val="004E3272"/>
    <w:rsid w:val="004E544D"/>
    <w:rsid w:val="004F6348"/>
    <w:rsid w:val="00526194"/>
    <w:rsid w:val="005520EC"/>
    <w:rsid w:val="00555AE4"/>
    <w:rsid w:val="00596B06"/>
    <w:rsid w:val="00597917"/>
    <w:rsid w:val="005A2985"/>
    <w:rsid w:val="005B21F7"/>
    <w:rsid w:val="005B5BBC"/>
    <w:rsid w:val="005E04F7"/>
    <w:rsid w:val="0060791C"/>
    <w:rsid w:val="00607BA8"/>
    <w:rsid w:val="006121D6"/>
    <w:rsid w:val="006142A7"/>
    <w:rsid w:val="00614376"/>
    <w:rsid w:val="00631C58"/>
    <w:rsid w:val="00642B31"/>
    <w:rsid w:val="006645E5"/>
    <w:rsid w:val="0067636D"/>
    <w:rsid w:val="006D2378"/>
    <w:rsid w:val="006F2D6A"/>
    <w:rsid w:val="007002A2"/>
    <w:rsid w:val="00712D3E"/>
    <w:rsid w:val="00744182"/>
    <w:rsid w:val="0077124A"/>
    <w:rsid w:val="007838BF"/>
    <w:rsid w:val="007A10EC"/>
    <w:rsid w:val="007A5133"/>
    <w:rsid w:val="007B025F"/>
    <w:rsid w:val="007E7E38"/>
    <w:rsid w:val="007F0D15"/>
    <w:rsid w:val="00800CCB"/>
    <w:rsid w:val="00830C66"/>
    <w:rsid w:val="00852020"/>
    <w:rsid w:val="00860A4C"/>
    <w:rsid w:val="00891D9E"/>
    <w:rsid w:val="008B20C7"/>
    <w:rsid w:val="008B20D7"/>
    <w:rsid w:val="008C069B"/>
    <w:rsid w:val="008C5E6A"/>
    <w:rsid w:val="008D56D0"/>
    <w:rsid w:val="00957652"/>
    <w:rsid w:val="00981D50"/>
    <w:rsid w:val="00994CEA"/>
    <w:rsid w:val="009B223E"/>
    <w:rsid w:val="009D4309"/>
    <w:rsid w:val="009D75B9"/>
    <w:rsid w:val="009E4C75"/>
    <w:rsid w:val="009E59F7"/>
    <w:rsid w:val="009F50F5"/>
    <w:rsid w:val="00A64273"/>
    <w:rsid w:val="00A731D5"/>
    <w:rsid w:val="00A76ADE"/>
    <w:rsid w:val="00AA35C7"/>
    <w:rsid w:val="00AB5AB6"/>
    <w:rsid w:val="00AC710B"/>
    <w:rsid w:val="00B07CF5"/>
    <w:rsid w:val="00B26F7D"/>
    <w:rsid w:val="00B32A82"/>
    <w:rsid w:val="00B40F91"/>
    <w:rsid w:val="00B431FD"/>
    <w:rsid w:val="00B5528D"/>
    <w:rsid w:val="00B56535"/>
    <w:rsid w:val="00B70A4E"/>
    <w:rsid w:val="00BF2305"/>
    <w:rsid w:val="00BF6304"/>
    <w:rsid w:val="00C06AF4"/>
    <w:rsid w:val="00C16D36"/>
    <w:rsid w:val="00C17F6C"/>
    <w:rsid w:val="00C3622B"/>
    <w:rsid w:val="00C72A6A"/>
    <w:rsid w:val="00C8190B"/>
    <w:rsid w:val="00C86FD8"/>
    <w:rsid w:val="00C94BF3"/>
    <w:rsid w:val="00CC3388"/>
    <w:rsid w:val="00CC3B3E"/>
    <w:rsid w:val="00D123AF"/>
    <w:rsid w:val="00D17166"/>
    <w:rsid w:val="00D255C3"/>
    <w:rsid w:val="00D33ACF"/>
    <w:rsid w:val="00D47062"/>
    <w:rsid w:val="00D71C7C"/>
    <w:rsid w:val="00DA4DB8"/>
    <w:rsid w:val="00DE2EF1"/>
    <w:rsid w:val="00E00F17"/>
    <w:rsid w:val="00E20248"/>
    <w:rsid w:val="00E227A0"/>
    <w:rsid w:val="00E22F09"/>
    <w:rsid w:val="00E230BD"/>
    <w:rsid w:val="00E42945"/>
    <w:rsid w:val="00E5276C"/>
    <w:rsid w:val="00E55060"/>
    <w:rsid w:val="00E76480"/>
    <w:rsid w:val="00E8347E"/>
    <w:rsid w:val="00E923D2"/>
    <w:rsid w:val="00EA0501"/>
    <w:rsid w:val="00EA6A73"/>
    <w:rsid w:val="00F1531A"/>
    <w:rsid w:val="00F50EC8"/>
    <w:rsid w:val="00F52025"/>
    <w:rsid w:val="00F651B7"/>
    <w:rsid w:val="00F73350"/>
    <w:rsid w:val="00F92B38"/>
    <w:rsid w:val="00FA0062"/>
    <w:rsid w:val="00FF5B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3FF0B"/>
  <w15:chartTrackingRefBased/>
  <w15:docId w15:val="{83AE3DCF-DF8A-458D-903D-1A8844E9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062"/>
    <w:pPr>
      <w:spacing w:before="180" w:after="180" w:line="288" w:lineRule="auto"/>
    </w:pPr>
    <w:rPr>
      <w:rFonts w:ascii="Arial" w:hAnsi="Arial"/>
      <w:sz w:val="20"/>
      <w:szCs w:val="22"/>
      <w:lang w:val="en-US"/>
    </w:rPr>
  </w:style>
  <w:style w:type="paragraph" w:styleId="Heading1">
    <w:name w:val="heading 1"/>
    <w:basedOn w:val="Normal"/>
    <w:next w:val="Normal"/>
    <w:link w:val="Heading1Char"/>
    <w:uiPriority w:val="3"/>
    <w:qFormat/>
    <w:rsid w:val="00D47062"/>
    <w:pPr>
      <w:keepNext/>
      <w:keepLines/>
      <w:spacing w:before="120" w:after="0"/>
      <w:outlineLvl w:val="0"/>
    </w:pPr>
    <w:rPr>
      <w:rFonts w:eastAsiaTheme="majorEastAsia" w:cstheme="majorBidi"/>
      <w:b/>
      <w:sz w:val="32"/>
      <w:szCs w:val="32"/>
    </w:rPr>
  </w:style>
  <w:style w:type="paragraph" w:styleId="Heading2">
    <w:name w:val="heading 2"/>
    <w:basedOn w:val="Normal"/>
    <w:link w:val="Heading2Char"/>
    <w:uiPriority w:val="3"/>
    <w:unhideWhenUsed/>
    <w:qFormat/>
    <w:rsid w:val="00D47062"/>
    <w:pPr>
      <w:keepNext/>
      <w:keepLines/>
      <w:spacing w:before="40" w:after="720"/>
      <w:outlineLvl w:val="1"/>
    </w:pPr>
    <w:rPr>
      <w:rFonts w:eastAsiaTheme="majorEastAsia" w:cstheme="majorBidi"/>
      <w:sz w:val="32"/>
      <w:szCs w:val="26"/>
    </w:rPr>
  </w:style>
  <w:style w:type="paragraph" w:styleId="Heading3">
    <w:name w:val="heading 3"/>
    <w:basedOn w:val="Normal"/>
    <w:next w:val="Normal"/>
    <w:link w:val="Heading3Char"/>
    <w:uiPriority w:val="3"/>
    <w:unhideWhenUsed/>
    <w:qFormat/>
    <w:rsid w:val="00D47062"/>
    <w:pPr>
      <w:keepNext/>
      <w:keepLines/>
      <w:spacing w:before="60" w:after="0"/>
      <w:outlineLvl w:val="2"/>
    </w:pPr>
    <w:rPr>
      <w:rFonts w:eastAsiaTheme="majorEastAsia" w:cstheme="majorBidi"/>
      <w:b/>
      <w:sz w:val="24"/>
      <w:szCs w:val="24"/>
    </w:rPr>
  </w:style>
  <w:style w:type="paragraph" w:styleId="Heading4">
    <w:name w:val="heading 4"/>
    <w:basedOn w:val="Normal"/>
    <w:next w:val="Normal"/>
    <w:link w:val="Heading4Char"/>
    <w:uiPriority w:val="3"/>
    <w:unhideWhenUsed/>
    <w:qFormat/>
    <w:rsid w:val="00D47062"/>
    <w:pPr>
      <w:keepNext/>
      <w:keepLines/>
      <w:spacing w:before="40" w:after="0"/>
      <w:outlineLvl w:val="3"/>
    </w:pPr>
    <w:rPr>
      <w:rFonts w:eastAsiaTheme="majorEastAsia" w:cstheme="majorBidi"/>
      <w:b/>
      <w:iCs/>
      <w:sz w:val="22"/>
    </w:rPr>
  </w:style>
  <w:style w:type="paragraph" w:styleId="Heading5">
    <w:name w:val="heading 5"/>
    <w:basedOn w:val="Heading4"/>
    <w:next w:val="Normal"/>
    <w:link w:val="Heading5Char"/>
    <w:uiPriority w:val="3"/>
    <w:unhideWhenUsed/>
    <w:qFormat/>
    <w:rsid w:val="00D47062"/>
    <w:pPr>
      <w:outlineLvl w:val="4"/>
    </w:pPr>
    <w:rPr>
      <w:sz w:val="20"/>
    </w:rPr>
  </w:style>
  <w:style w:type="paragraph" w:styleId="Heading6">
    <w:name w:val="heading 6"/>
    <w:basedOn w:val="Normal"/>
    <w:next w:val="Normal"/>
    <w:link w:val="Heading6Char"/>
    <w:uiPriority w:val="3"/>
    <w:unhideWhenUsed/>
    <w:rsid w:val="00D47062"/>
    <w:pPr>
      <w:keepNext/>
      <w:keepLines/>
      <w:spacing w:before="40" w:after="720"/>
      <w:outlineLvl w:val="5"/>
    </w:pPr>
    <w:rPr>
      <w:rFonts w:eastAsiaTheme="majorEastAsia" w:cstheme="majorBidi"/>
      <w:b/>
      <w:sz w:val="32"/>
      <w:szCs w:val="32"/>
    </w:rPr>
  </w:style>
  <w:style w:type="paragraph" w:styleId="Heading7">
    <w:name w:val="heading 7"/>
    <w:basedOn w:val="Normal"/>
    <w:next w:val="Normal"/>
    <w:link w:val="Heading7Char"/>
    <w:uiPriority w:val="9"/>
    <w:semiHidden/>
    <w:unhideWhenUsed/>
    <w:qFormat/>
    <w:rsid w:val="00473C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C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C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D47062"/>
    <w:rPr>
      <w:rFonts w:ascii="Arial" w:eastAsiaTheme="majorEastAsia" w:hAnsi="Arial" w:cstheme="majorBidi"/>
      <w:b/>
      <w:sz w:val="32"/>
      <w:szCs w:val="32"/>
      <w:lang w:val="en-US"/>
    </w:rPr>
  </w:style>
  <w:style w:type="character" w:customStyle="1" w:styleId="Heading2Char">
    <w:name w:val="Heading 2 Char"/>
    <w:basedOn w:val="DefaultParagraphFont"/>
    <w:link w:val="Heading2"/>
    <w:uiPriority w:val="3"/>
    <w:rsid w:val="00D47062"/>
    <w:rPr>
      <w:rFonts w:ascii="Arial" w:eastAsiaTheme="majorEastAsia" w:hAnsi="Arial" w:cstheme="majorBidi"/>
      <w:sz w:val="32"/>
      <w:szCs w:val="26"/>
      <w:lang w:val="en-US"/>
    </w:rPr>
  </w:style>
  <w:style w:type="character" w:customStyle="1" w:styleId="Heading3Char">
    <w:name w:val="Heading 3 Char"/>
    <w:basedOn w:val="DefaultParagraphFont"/>
    <w:link w:val="Heading3"/>
    <w:uiPriority w:val="3"/>
    <w:rsid w:val="00D47062"/>
    <w:rPr>
      <w:rFonts w:ascii="Arial" w:eastAsiaTheme="majorEastAsia" w:hAnsi="Arial" w:cstheme="majorBidi"/>
      <w:b/>
      <w:lang w:val="en-US"/>
    </w:rPr>
  </w:style>
  <w:style w:type="character" w:customStyle="1" w:styleId="Heading4Char">
    <w:name w:val="Heading 4 Char"/>
    <w:basedOn w:val="DefaultParagraphFont"/>
    <w:link w:val="Heading4"/>
    <w:uiPriority w:val="3"/>
    <w:rsid w:val="00D47062"/>
    <w:rPr>
      <w:rFonts w:ascii="Arial" w:eastAsiaTheme="majorEastAsia" w:hAnsi="Arial" w:cstheme="majorBidi"/>
      <w:b/>
      <w:iCs/>
      <w:sz w:val="22"/>
      <w:szCs w:val="22"/>
      <w:lang w:val="en-US"/>
    </w:rPr>
  </w:style>
  <w:style w:type="character" w:customStyle="1" w:styleId="Heading5Char">
    <w:name w:val="Heading 5 Char"/>
    <w:basedOn w:val="DefaultParagraphFont"/>
    <w:link w:val="Heading5"/>
    <w:uiPriority w:val="3"/>
    <w:rsid w:val="00D47062"/>
    <w:rPr>
      <w:rFonts w:ascii="Arial" w:eastAsiaTheme="majorEastAsia" w:hAnsi="Arial" w:cstheme="majorBidi"/>
      <w:b/>
      <w:iCs/>
      <w:sz w:val="20"/>
      <w:szCs w:val="22"/>
      <w:lang w:val="en-US"/>
    </w:rPr>
  </w:style>
  <w:style w:type="character" w:customStyle="1" w:styleId="Heading6Char">
    <w:name w:val="Heading 6 Char"/>
    <w:basedOn w:val="DefaultParagraphFont"/>
    <w:link w:val="Heading6"/>
    <w:uiPriority w:val="3"/>
    <w:rsid w:val="00D47062"/>
    <w:rPr>
      <w:rFonts w:ascii="Arial" w:eastAsiaTheme="majorEastAsia" w:hAnsi="Arial" w:cstheme="majorBidi"/>
      <w:b/>
      <w:sz w:val="32"/>
      <w:szCs w:val="32"/>
      <w:lang w:val="en-US"/>
    </w:rPr>
  </w:style>
  <w:style w:type="character" w:customStyle="1" w:styleId="Heading7Char">
    <w:name w:val="Heading 7 Char"/>
    <w:basedOn w:val="DefaultParagraphFont"/>
    <w:link w:val="Heading7"/>
    <w:uiPriority w:val="9"/>
    <w:semiHidden/>
    <w:rsid w:val="00473C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C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CE3"/>
    <w:rPr>
      <w:rFonts w:eastAsiaTheme="majorEastAsia" w:cstheme="majorBidi"/>
      <w:color w:val="272727" w:themeColor="text1" w:themeTint="D8"/>
    </w:rPr>
  </w:style>
  <w:style w:type="paragraph" w:styleId="Title">
    <w:name w:val="Title"/>
    <w:basedOn w:val="Normal"/>
    <w:next w:val="Normal"/>
    <w:link w:val="TitleChar"/>
    <w:uiPriority w:val="12"/>
    <w:qFormat/>
    <w:rsid w:val="00D47062"/>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2"/>
    <w:rsid w:val="00D47062"/>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D47062"/>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D47062"/>
    <w:rPr>
      <w:rFonts w:eastAsiaTheme="minorEastAsia"/>
      <w:color w:val="5A5A5A" w:themeColor="text1" w:themeTint="A5"/>
      <w:spacing w:val="15"/>
      <w:sz w:val="22"/>
      <w:szCs w:val="22"/>
      <w:lang w:val="en-US"/>
    </w:rPr>
  </w:style>
  <w:style w:type="paragraph" w:styleId="Quote">
    <w:name w:val="Quote"/>
    <w:basedOn w:val="Normal"/>
    <w:next w:val="Normal"/>
    <w:link w:val="QuoteChar"/>
    <w:uiPriority w:val="29"/>
    <w:unhideWhenUsed/>
    <w:qFormat/>
    <w:rsid w:val="00D4706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47062"/>
    <w:rPr>
      <w:rFonts w:ascii="Arial" w:hAnsi="Arial"/>
      <w:i/>
      <w:iCs/>
      <w:color w:val="404040" w:themeColor="text1" w:themeTint="BF"/>
      <w:sz w:val="20"/>
      <w:szCs w:val="22"/>
      <w:lang w:val="en-US"/>
    </w:rPr>
  </w:style>
  <w:style w:type="paragraph" w:styleId="ListParagraph">
    <w:name w:val="List Paragraph"/>
    <w:basedOn w:val="Normal"/>
    <w:uiPriority w:val="34"/>
    <w:qFormat/>
    <w:rsid w:val="00473CE3"/>
    <w:pPr>
      <w:ind w:left="720"/>
      <w:contextualSpacing/>
    </w:pPr>
  </w:style>
  <w:style w:type="character" w:styleId="IntenseEmphasis">
    <w:name w:val="Intense Emphasis"/>
    <w:basedOn w:val="DefaultParagraphFont"/>
    <w:uiPriority w:val="21"/>
    <w:qFormat/>
    <w:rsid w:val="00473CE3"/>
    <w:rPr>
      <w:i/>
      <w:iCs/>
      <w:color w:val="0F4761" w:themeColor="accent1" w:themeShade="BF"/>
    </w:rPr>
  </w:style>
  <w:style w:type="paragraph" w:styleId="IntenseQuote">
    <w:name w:val="Intense Quote"/>
    <w:basedOn w:val="Normal"/>
    <w:next w:val="Normal"/>
    <w:link w:val="IntenseQuoteChar"/>
    <w:uiPriority w:val="30"/>
    <w:qFormat/>
    <w:rsid w:val="00D47062"/>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D47062"/>
    <w:rPr>
      <w:rFonts w:ascii="Arial" w:hAnsi="Arial"/>
      <w:i/>
      <w:iCs/>
      <w:color w:val="156082" w:themeColor="accent1"/>
      <w:sz w:val="20"/>
      <w:szCs w:val="22"/>
      <w:lang w:val="en-US"/>
    </w:rPr>
  </w:style>
  <w:style w:type="character" w:styleId="IntenseReference">
    <w:name w:val="Intense Reference"/>
    <w:basedOn w:val="DefaultParagraphFont"/>
    <w:uiPriority w:val="32"/>
    <w:qFormat/>
    <w:rsid w:val="00473CE3"/>
    <w:rPr>
      <w:b/>
      <w:bCs/>
      <w:smallCaps/>
      <w:color w:val="0F4761" w:themeColor="accent1" w:themeShade="BF"/>
      <w:spacing w:val="5"/>
    </w:rPr>
  </w:style>
  <w:style w:type="table" w:styleId="TableGrid">
    <w:name w:val="Table Grid"/>
    <w:basedOn w:val="TableNormal"/>
    <w:uiPriority w:val="39"/>
    <w:rsid w:val="009E4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47062"/>
    <w:pPr>
      <w:tabs>
        <w:tab w:val="center" w:pos="4680"/>
        <w:tab w:val="right" w:pos="9360"/>
      </w:tabs>
      <w:spacing w:before="0" w:after="0"/>
    </w:pPr>
  </w:style>
  <w:style w:type="character" w:customStyle="1" w:styleId="FooterChar">
    <w:name w:val="Footer Char"/>
    <w:basedOn w:val="DefaultParagraphFont"/>
    <w:link w:val="Footer"/>
    <w:uiPriority w:val="99"/>
    <w:rsid w:val="00D47062"/>
    <w:rPr>
      <w:rFonts w:ascii="Arial" w:hAnsi="Arial"/>
      <w:sz w:val="20"/>
      <w:szCs w:val="22"/>
      <w:lang w:val="en-US"/>
    </w:rPr>
  </w:style>
  <w:style w:type="paragraph" w:customStyle="1" w:styleId="BulletL1">
    <w:name w:val="Bullet L1"/>
    <w:basedOn w:val="Normal"/>
    <w:link w:val="BulletL1Char"/>
    <w:uiPriority w:val="1"/>
    <w:qFormat/>
    <w:rsid w:val="00D47062"/>
    <w:pPr>
      <w:numPr>
        <w:numId w:val="4"/>
      </w:numPr>
      <w:spacing w:before="40" w:after="40"/>
      <w:contextualSpacing/>
    </w:pPr>
  </w:style>
  <w:style w:type="character" w:customStyle="1" w:styleId="BulletL1Char">
    <w:name w:val="Bullet L1 Char"/>
    <w:basedOn w:val="DefaultParagraphFont"/>
    <w:link w:val="BulletL1"/>
    <w:uiPriority w:val="1"/>
    <w:rsid w:val="00D47062"/>
    <w:rPr>
      <w:rFonts w:ascii="Arial" w:hAnsi="Arial"/>
      <w:sz w:val="20"/>
      <w:szCs w:val="22"/>
      <w:lang w:val="en-US"/>
    </w:rPr>
  </w:style>
  <w:style w:type="paragraph" w:customStyle="1" w:styleId="BulletL2">
    <w:name w:val="Bullet L2"/>
    <w:basedOn w:val="BulletL1"/>
    <w:link w:val="BulletL2Char"/>
    <w:uiPriority w:val="1"/>
    <w:qFormat/>
    <w:rsid w:val="00D47062"/>
    <w:pPr>
      <w:numPr>
        <w:ilvl w:val="1"/>
      </w:numPr>
    </w:pPr>
  </w:style>
  <w:style w:type="character" w:customStyle="1" w:styleId="BulletL2Char">
    <w:name w:val="Bullet L2 Char"/>
    <w:basedOn w:val="BulletL1Char"/>
    <w:link w:val="BulletL2"/>
    <w:uiPriority w:val="1"/>
    <w:rsid w:val="00D47062"/>
    <w:rPr>
      <w:rFonts w:ascii="Arial" w:hAnsi="Arial"/>
      <w:sz w:val="20"/>
      <w:szCs w:val="22"/>
      <w:lang w:val="en-US"/>
    </w:rPr>
  </w:style>
  <w:style w:type="paragraph" w:customStyle="1" w:styleId="Copyright">
    <w:name w:val="Copyright"/>
    <w:basedOn w:val="Normal"/>
    <w:link w:val="CopyrightChar"/>
    <w:uiPriority w:val="5"/>
    <w:qFormat/>
    <w:rsid w:val="00D47062"/>
    <w:pPr>
      <w:autoSpaceDE w:val="0"/>
      <w:autoSpaceDN w:val="0"/>
      <w:adjustRightInd w:val="0"/>
      <w:spacing w:before="0" w:after="80" w:line="220" w:lineRule="atLeast"/>
      <w:textAlignment w:val="center"/>
    </w:pPr>
    <w:rPr>
      <w:rFonts w:cs="Arial"/>
      <w:kern w:val="0"/>
      <w:sz w:val="16"/>
      <w:szCs w:val="16"/>
      <w14:ligatures w14:val="none"/>
    </w:rPr>
  </w:style>
  <w:style w:type="character" w:customStyle="1" w:styleId="CopyrightChar">
    <w:name w:val="Copyright Char"/>
    <w:basedOn w:val="DefaultParagraphFont"/>
    <w:link w:val="Copyright"/>
    <w:uiPriority w:val="5"/>
    <w:rsid w:val="00D47062"/>
    <w:rPr>
      <w:rFonts w:ascii="Arial" w:hAnsi="Arial" w:cs="Arial"/>
      <w:kern w:val="0"/>
      <w:sz w:val="16"/>
      <w:szCs w:val="16"/>
      <w:lang w:val="en-US"/>
      <w14:ligatures w14:val="none"/>
    </w:rPr>
  </w:style>
  <w:style w:type="character" w:styleId="FootnoteReference">
    <w:name w:val="footnote reference"/>
    <w:basedOn w:val="DefaultParagraphFont"/>
    <w:uiPriority w:val="99"/>
    <w:semiHidden/>
    <w:unhideWhenUsed/>
    <w:rsid w:val="00D47062"/>
    <w:rPr>
      <w:vertAlign w:val="superscript"/>
    </w:rPr>
  </w:style>
  <w:style w:type="paragraph" w:styleId="FootnoteText">
    <w:name w:val="footnote text"/>
    <w:basedOn w:val="Normal"/>
    <w:link w:val="FootnoteTextChar"/>
    <w:uiPriority w:val="99"/>
    <w:unhideWhenUsed/>
    <w:rsid w:val="00D47062"/>
    <w:pPr>
      <w:spacing w:before="0" w:after="120"/>
      <w:contextualSpacing/>
    </w:pPr>
    <w:rPr>
      <w:sz w:val="18"/>
      <w:szCs w:val="20"/>
    </w:rPr>
  </w:style>
  <w:style w:type="character" w:customStyle="1" w:styleId="FootnoteTextChar">
    <w:name w:val="Footnote Text Char"/>
    <w:basedOn w:val="DefaultParagraphFont"/>
    <w:link w:val="FootnoteText"/>
    <w:uiPriority w:val="99"/>
    <w:rsid w:val="00D47062"/>
    <w:rPr>
      <w:rFonts w:ascii="Arial" w:hAnsi="Arial"/>
      <w:sz w:val="18"/>
      <w:szCs w:val="20"/>
      <w:lang w:val="en-US"/>
    </w:rPr>
  </w:style>
  <w:style w:type="table" w:customStyle="1" w:styleId="GoABanded">
    <w:name w:val="GoA Banded"/>
    <w:basedOn w:val="TableNormal"/>
    <w:uiPriority w:val="99"/>
    <w:rsid w:val="00D47062"/>
    <w:pPr>
      <w:spacing w:after="0" w:line="240" w:lineRule="auto"/>
    </w:pPr>
    <w:rPr>
      <w:bCs/>
      <w:kern w:val="0"/>
      <w:sz w:val="22"/>
      <w:szCs w:val="22"/>
      <w:lang w:val="en-US"/>
      <w14:ligatures w14:val="none"/>
    </w:r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E8E8E8" w:themeFill="background2"/>
      </w:tcPr>
    </w:tblStylePr>
  </w:style>
  <w:style w:type="paragraph" w:styleId="Header">
    <w:name w:val="header"/>
    <w:basedOn w:val="Normal"/>
    <w:link w:val="HeaderChar"/>
    <w:uiPriority w:val="99"/>
    <w:unhideWhenUsed/>
    <w:rsid w:val="00D4706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47062"/>
    <w:rPr>
      <w:rFonts w:ascii="Arial" w:hAnsi="Arial"/>
      <w:sz w:val="20"/>
      <w:szCs w:val="22"/>
      <w:lang w:val="en-US"/>
    </w:rPr>
  </w:style>
  <w:style w:type="character" w:styleId="Hyperlink">
    <w:name w:val="Hyperlink"/>
    <w:basedOn w:val="DefaultParagraphFont"/>
    <w:uiPriority w:val="99"/>
    <w:unhideWhenUsed/>
    <w:rsid w:val="00D47062"/>
    <w:rPr>
      <w:color w:val="467886" w:themeColor="hyperlink"/>
      <w:u w:val="single"/>
    </w:rPr>
  </w:style>
  <w:style w:type="paragraph" w:styleId="NormalWeb">
    <w:name w:val="Normal (Web)"/>
    <w:basedOn w:val="Normal"/>
    <w:uiPriority w:val="99"/>
    <w:semiHidden/>
    <w:unhideWhenUsed/>
    <w:rsid w:val="00D47062"/>
    <w:pPr>
      <w:spacing w:before="100" w:beforeAutospacing="1" w:after="100" w:afterAutospacing="1"/>
    </w:pPr>
    <w:rPr>
      <w:rFonts w:ascii="Times New Roman" w:eastAsia="Times New Roman" w:hAnsi="Times New Roman" w:cs="Times New Roman"/>
      <w:kern w:val="0"/>
      <w:sz w:val="24"/>
      <w:szCs w:val="24"/>
      <w:lang w:val="en-CA" w:eastAsia="en-CA"/>
      <w14:ligatures w14:val="none"/>
    </w:rPr>
  </w:style>
  <w:style w:type="paragraph" w:customStyle="1" w:styleId="PageFooter">
    <w:name w:val="Page Footer"/>
    <w:basedOn w:val="Normal"/>
    <w:link w:val="PageFooterChar"/>
    <w:uiPriority w:val="4"/>
    <w:qFormat/>
    <w:rsid w:val="00D47062"/>
    <w:pPr>
      <w:tabs>
        <w:tab w:val="right" w:pos="10080"/>
      </w:tabs>
      <w:autoSpaceDE w:val="0"/>
      <w:autoSpaceDN w:val="0"/>
      <w:adjustRightInd w:val="0"/>
      <w:spacing w:before="0" w:after="0"/>
      <w:textAlignment w:val="center"/>
    </w:pPr>
    <w:rPr>
      <w:rFonts w:cs="Arial"/>
      <w:b/>
      <w:bCs/>
      <w:color w:val="000000"/>
      <w:kern w:val="0"/>
      <w:sz w:val="18"/>
      <w:szCs w:val="14"/>
      <w14:ligatures w14:val="none"/>
    </w:rPr>
  </w:style>
  <w:style w:type="character" w:customStyle="1" w:styleId="PageFooterChar">
    <w:name w:val="Page Footer Char"/>
    <w:basedOn w:val="DefaultParagraphFont"/>
    <w:link w:val="PageFooter"/>
    <w:uiPriority w:val="4"/>
    <w:rsid w:val="00D47062"/>
    <w:rPr>
      <w:rFonts w:ascii="Arial" w:hAnsi="Arial" w:cs="Arial"/>
      <w:b/>
      <w:bCs/>
      <w:color w:val="000000"/>
      <w:kern w:val="0"/>
      <w:sz w:val="18"/>
      <w:szCs w:val="14"/>
      <w:lang w:val="en-US"/>
      <w14:ligatures w14:val="none"/>
    </w:rPr>
  </w:style>
  <w:style w:type="paragraph" w:customStyle="1" w:styleId="Source">
    <w:name w:val="Source"/>
    <w:basedOn w:val="Normal"/>
    <w:link w:val="SourceChar"/>
    <w:autoRedefine/>
    <w:uiPriority w:val="5"/>
    <w:qFormat/>
    <w:rsid w:val="00D47062"/>
    <w:pPr>
      <w:pBdr>
        <w:bottom w:val="dotted" w:sz="6" w:space="9" w:color="0E2841" w:themeColor="text2"/>
      </w:pBdr>
      <w:autoSpaceDE w:val="0"/>
      <w:autoSpaceDN w:val="0"/>
      <w:adjustRightInd w:val="0"/>
      <w:spacing w:before="120" w:after="240" w:line="200" w:lineRule="atLeast"/>
      <w:textAlignment w:val="center"/>
    </w:pPr>
    <w:rPr>
      <w:rFonts w:cs="Arial"/>
      <w:color w:val="000000"/>
      <w:kern w:val="0"/>
      <w:sz w:val="18"/>
      <w:szCs w:val="15"/>
      <w14:ligatures w14:val="none"/>
    </w:rPr>
  </w:style>
  <w:style w:type="character" w:customStyle="1" w:styleId="SourceChar">
    <w:name w:val="Source Char"/>
    <w:basedOn w:val="DefaultParagraphFont"/>
    <w:link w:val="Source"/>
    <w:uiPriority w:val="5"/>
    <w:rsid w:val="00D47062"/>
    <w:rPr>
      <w:rFonts w:ascii="Arial" w:hAnsi="Arial" w:cs="Arial"/>
      <w:color w:val="000000"/>
      <w:kern w:val="0"/>
      <w:sz w:val="18"/>
      <w:szCs w:val="15"/>
      <w:lang w:val="en-US"/>
      <w14:ligatures w14:val="none"/>
    </w:rPr>
  </w:style>
  <w:style w:type="character" w:styleId="Strong">
    <w:name w:val="Strong"/>
    <w:basedOn w:val="DefaultParagraphFont"/>
    <w:uiPriority w:val="22"/>
    <w:unhideWhenUsed/>
    <w:qFormat/>
    <w:rsid w:val="00D47062"/>
    <w:rPr>
      <w:b/>
      <w:bCs/>
    </w:rPr>
  </w:style>
  <w:style w:type="paragraph" w:customStyle="1" w:styleId="TableH1">
    <w:name w:val="Table H1"/>
    <w:basedOn w:val="Normal"/>
    <w:link w:val="TableH1Char"/>
    <w:autoRedefine/>
    <w:uiPriority w:val="5"/>
    <w:qFormat/>
    <w:rsid w:val="00D47062"/>
    <w:pPr>
      <w:pBdr>
        <w:top w:val="dotted" w:sz="6" w:space="4" w:color="0E2841" w:themeColor="text2"/>
      </w:pBdr>
      <w:autoSpaceDE w:val="0"/>
      <w:autoSpaceDN w:val="0"/>
      <w:adjustRightInd w:val="0"/>
      <w:spacing w:before="240" w:after="0" w:line="220" w:lineRule="atLeast"/>
      <w:textAlignment w:val="center"/>
    </w:pPr>
    <w:rPr>
      <w:rFonts w:cs="Arial"/>
      <w:b/>
      <w:bCs/>
      <w:caps/>
      <w:color w:val="000000"/>
      <w:spacing w:val="3"/>
      <w:kern w:val="0"/>
      <w:szCs w:val="20"/>
      <w14:ligatures w14:val="none"/>
    </w:rPr>
  </w:style>
  <w:style w:type="character" w:customStyle="1" w:styleId="TableH1Char">
    <w:name w:val="Table H1 Char"/>
    <w:basedOn w:val="DefaultParagraphFont"/>
    <w:link w:val="TableH1"/>
    <w:uiPriority w:val="5"/>
    <w:rsid w:val="00D47062"/>
    <w:rPr>
      <w:rFonts w:ascii="Arial" w:hAnsi="Arial" w:cs="Arial"/>
      <w:b/>
      <w:bCs/>
      <w:caps/>
      <w:color w:val="000000"/>
      <w:spacing w:val="3"/>
      <w:kern w:val="0"/>
      <w:sz w:val="20"/>
      <w:szCs w:val="20"/>
      <w:lang w:val="en-US"/>
      <w14:ligatures w14:val="none"/>
    </w:rPr>
  </w:style>
  <w:style w:type="paragraph" w:customStyle="1" w:styleId="TableH2">
    <w:name w:val="Table H2"/>
    <w:basedOn w:val="Normal"/>
    <w:link w:val="TableH2Char"/>
    <w:uiPriority w:val="5"/>
    <w:qFormat/>
    <w:rsid w:val="00D47062"/>
    <w:pPr>
      <w:autoSpaceDE w:val="0"/>
      <w:autoSpaceDN w:val="0"/>
      <w:adjustRightInd w:val="0"/>
      <w:spacing w:before="0" w:after="120" w:line="220" w:lineRule="atLeast"/>
      <w:textAlignment w:val="center"/>
    </w:pPr>
    <w:rPr>
      <w:rFonts w:cs="HelveticaNeueLT Std Lt"/>
      <w:color w:val="000000"/>
      <w:kern w:val="0"/>
      <w:szCs w:val="16"/>
      <w14:ligatures w14:val="none"/>
    </w:rPr>
  </w:style>
  <w:style w:type="character" w:customStyle="1" w:styleId="TableH2Char">
    <w:name w:val="Table H2 Char"/>
    <w:basedOn w:val="DefaultParagraphFont"/>
    <w:link w:val="TableH2"/>
    <w:uiPriority w:val="5"/>
    <w:rsid w:val="00D47062"/>
    <w:rPr>
      <w:rFonts w:ascii="Arial" w:hAnsi="Arial" w:cs="HelveticaNeueLT Std Lt"/>
      <w:color w:val="000000"/>
      <w:kern w:val="0"/>
      <w:sz w:val="20"/>
      <w:szCs w:val="16"/>
      <w:lang w:val="en-US"/>
      <w14:ligatures w14:val="none"/>
    </w:rPr>
  </w:style>
  <w:style w:type="paragraph" w:customStyle="1" w:styleId="Tabletext">
    <w:name w:val="Table text"/>
    <w:basedOn w:val="Normal"/>
    <w:link w:val="TabletextChar"/>
    <w:uiPriority w:val="5"/>
    <w:qFormat/>
    <w:rsid w:val="00D47062"/>
    <w:pPr>
      <w:autoSpaceDE w:val="0"/>
      <w:autoSpaceDN w:val="0"/>
      <w:adjustRightInd w:val="0"/>
      <w:spacing w:before="0" w:after="0" w:line="240" w:lineRule="atLeast"/>
      <w:textAlignment w:val="center"/>
    </w:pPr>
    <w:rPr>
      <w:rFonts w:cs="Arial"/>
      <w:kern w:val="0"/>
      <w:szCs w:val="18"/>
      <w14:ligatures w14:val="none"/>
    </w:rPr>
  </w:style>
  <w:style w:type="character" w:customStyle="1" w:styleId="TabletextChar">
    <w:name w:val="Table text Char"/>
    <w:basedOn w:val="DefaultParagraphFont"/>
    <w:link w:val="Tabletext"/>
    <w:uiPriority w:val="5"/>
    <w:rsid w:val="00D47062"/>
    <w:rPr>
      <w:rFonts w:ascii="Arial" w:hAnsi="Arial" w:cs="Arial"/>
      <w:kern w:val="0"/>
      <w:sz w:val="20"/>
      <w:szCs w:val="18"/>
      <w:lang w:val="en-US"/>
      <w14:ligatures w14:val="none"/>
    </w:rPr>
  </w:style>
  <w:style w:type="paragraph" w:customStyle="1" w:styleId="Tabletextbold">
    <w:name w:val="Table text bold"/>
    <w:basedOn w:val="Normal"/>
    <w:link w:val="TabletextboldChar"/>
    <w:uiPriority w:val="5"/>
    <w:qFormat/>
    <w:rsid w:val="00D47062"/>
    <w:pPr>
      <w:autoSpaceDE w:val="0"/>
      <w:autoSpaceDN w:val="0"/>
      <w:adjustRightInd w:val="0"/>
      <w:spacing w:before="0" w:after="0" w:line="240" w:lineRule="atLeast"/>
      <w:textAlignment w:val="center"/>
    </w:pPr>
    <w:rPr>
      <w:rFonts w:cs="Arial"/>
      <w:b/>
      <w:kern w:val="0"/>
      <w14:ligatures w14:val="none"/>
    </w:rPr>
  </w:style>
  <w:style w:type="character" w:customStyle="1" w:styleId="TabletextboldChar">
    <w:name w:val="Table text bold Char"/>
    <w:basedOn w:val="DefaultParagraphFont"/>
    <w:link w:val="Tabletextbold"/>
    <w:uiPriority w:val="5"/>
    <w:rsid w:val="00D47062"/>
    <w:rPr>
      <w:rFonts w:ascii="Arial" w:hAnsi="Arial" w:cs="Arial"/>
      <w:b/>
      <w:kern w:val="0"/>
      <w:sz w:val="20"/>
      <w:szCs w:val="22"/>
      <w:lang w:val="en-US"/>
      <w14:ligatures w14:val="none"/>
    </w:rPr>
  </w:style>
  <w:style w:type="paragraph" w:styleId="TOC1">
    <w:name w:val="toc 1"/>
    <w:basedOn w:val="Normal"/>
    <w:next w:val="Normal"/>
    <w:autoRedefine/>
    <w:uiPriority w:val="39"/>
    <w:unhideWhenUsed/>
    <w:rsid w:val="00D47062"/>
    <w:pPr>
      <w:tabs>
        <w:tab w:val="right" w:leader="dot" w:pos="6660"/>
      </w:tabs>
      <w:spacing w:before="240" w:after="100" w:line="264" w:lineRule="auto"/>
      <w:ind w:right="3427"/>
    </w:pPr>
    <w:rPr>
      <w:rFonts w:cs="Arial"/>
      <w:b/>
      <w:noProof/>
      <w:kern w:val="0"/>
      <w:szCs w:val="20"/>
      <w14:ligatures w14:val="none"/>
    </w:rPr>
  </w:style>
  <w:style w:type="paragraph" w:styleId="TOC2">
    <w:name w:val="toc 2"/>
    <w:basedOn w:val="Normal"/>
    <w:next w:val="Normal"/>
    <w:autoRedefine/>
    <w:uiPriority w:val="39"/>
    <w:unhideWhenUsed/>
    <w:rsid w:val="00D47062"/>
    <w:pPr>
      <w:tabs>
        <w:tab w:val="right" w:leader="dot" w:pos="6660"/>
      </w:tabs>
      <w:spacing w:before="0" w:after="100" w:line="264" w:lineRule="auto"/>
      <w:ind w:right="3420"/>
    </w:pPr>
    <w:rPr>
      <w:rFonts w:cs="Arial"/>
      <w:noProof/>
      <w:kern w:val="0"/>
      <w:szCs w:val="20"/>
      <w14:ligatures w14:val="none"/>
    </w:rPr>
  </w:style>
  <w:style w:type="paragraph" w:styleId="TOC3">
    <w:name w:val="toc 3"/>
    <w:basedOn w:val="Normal"/>
    <w:next w:val="Normal"/>
    <w:autoRedefine/>
    <w:uiPriority w:val="39"/>
    <w:unhideWhenUsed/>
    <w:rsid w:val="00D47062"/>
    <w:pPr>
      <w:tabs>
        <w:tab w:val="right" w:leader="dot" w:pos="6660"/>
      </w:tabs>
      <w:spacing w:before="0" w:after="100" w:line="264" w:lineRule="auto"/>
      <w:ind w:left="360" w:right="3420"/>
    </w:pPr>
    <w:rPr>
      <w:rFonts w:cs="Arial"/>
      <w:noProof/>
      <w:kern w:val="0"/>
      <w:szCs w:val="20"/>
      <w14:ligatures w14:val="none"/>
    </w:rPr>
  </w:style>
  <w:style w:type="character" w:customStyle="1" w:styleId="ui-provider">
    <w:name w:val="ui-provider"/>
    <w:basedOn w:val="DefaultParagraphFont"/>
    <w:rsid w:val="00D47062"/>
  </w:style>
  <w:style w:type="character" w:styleId="UnresolvedMention">
    <w:name w:val="Unresolved Mention"/>
    <w:basedOn w:val="DefaultParagraphFont"/>
    <w:uiPriority w:val="99"/>
    <w:semiHidden/>
    <w:unhideWhenUsed/>
    <w:rsid w:val="00D47062"/>
    <w:rPr>
      <w:color w:val="605E5C"/>
      <w:shd w:val="clear" w:color="auto" w:fill="E1DFDD"/>
    </w:rPr>
  </w:style>
  <w:style w:type="paragraph" w:styleId="Revision">
    <w:name w:val="Revision"/>
    <w:hidden/>
    <w:uiPriority w:val="99"/>
    <w:semiHidden/>
    <w:rsid w:val="00077187"/>
    <w:pPr>
      <w:spacing w:after="0" w:line="240" w:lineRule="auto"/>
    </w:pPr>
    <w:rPr>
      <w:rFonts w:ascii="Arial" w:hAnsi="Arial"/>
      <w:sz w:val="20"/>
      <w:szCs w:val="22"/>
      <w:lang w:val="en-US"/>
    </w:rPr>
  </w:style>
  <w:style w:type="character" w:styleId="CommentReference">
    <w:name w:val="annotation reference"/>
    <w:basedOn w:val="DefaultParagraphFont"/>
    <w:uiPriority w:val="99"/>
    <w:semiHidden/>
    <w:unhideWhenUsed/>
    <w:rsid w:val="004E3272"/>
    <w:rPr>
      <w:sz w:val="16"/>
      <w:szCs w:val="16"/>
    </w:rPr>
  </w:style>
  <w:style w:type="paragraph" w:styleId="CommentText">
    <w:name w:val="annotation text"/>
    <w:basedOn w:val="Normal"/>
    <w:link w:val="CommentTextChar"/>
    <w:uiPriority w:val="99"/>
    <w:unhideWhenUsed/>
    <w:rsid w:val="004E3272"/>
    <w:pPr>
      <w:spacing w:line="240" w:lineRule="auto"/>
    </w:pPr>
    <w:rPr>
      <w:szCs w:val="20"/>
    </w:rPr>
  </w:style>
  <w:style w:type="character" w:customStyle="1" w:styleId="CommentTextChar">
    <w:name w:val="Comment Text Char"/>
    <w:basedOn w:val="DefaultParagraphFont"/>
    <w:link w:val="CommentText"/>
    <w:uiPriority w:val="99"/>
    <w:rsid w:val="004E3272"/>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4E3272"/>
    <w:rPr>
      <w:b/>
      <w:bCs/>
    </w:rPr>
  </w:style>
  <w:style w:type="character" w:customStyle="1" w:styleId="CommentSubjectChar">
    <w:name w:val="Comment Subject Char"/>
    <w:basedOn w:val="CommentTextChar"/>
    <w:link w:val="CommentSubject"/>
    <w:uiPriority w:val="99"/>
    <w:semiHidden/>
    <w:rsid w:val="004E3272"/>
    <w:rPr>
      <w:rFonts w:ascii="Arial" w:hAnsi="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63057">
      <w:bodyDiv w:val="1"/>
      <w:marLeft w:val="0"/>
      <w:marRight w:val="0"/>
      <w:marTop w:val="0"/>
      <w:marBottom w:val="0"/>
      <w:divBdr>
        <w:top w:val="none" w:sz="0" w:space="0" w:color="auto"/>
        <w:left w:val="none" w:sz="0" w:space="0" w:color="auto"/>
        <w:bottom w:val="none" w:sz="0" w:space="0" w:color="auto"/>
        <w:right w:val="none" w:sz="0" w:space="0" w:color="auto"/>
      </w:divBdr>
    </w:div>
    <w:div w:id="497770641">
      <w:bodyDiv w:val="1"/>
      <w:marLeft w:val="0"/>
      <w:marRight w:val="0"/>
      <w:marTop w:val="0"/>
      <w:marBottom w:val="0"/>
      <w:divBdr>
        <w:top w:val="none" w:sz="0" w:space="0" w:color="auto"/>
        <w:left w:val="none" w:sz="0" w:space="0" w:color="auto"/>
        <w:bottom w:val="none" w:sz="0" w:space="0" w:color="auto"/>
        <w:right w:val="none" w:sz="0" w:space="0" w:color="auto"/>
      </w:divBdr>
    </w:div>
    <w:div w:id="1208879485">
      <w:bodyDiv w:val="1"/>
      <w:marLeft w:val="0"/>
      <w:marRight w:val="0"/>
      <w:marTop w:val="0"/>
      <w:marBottom w:val="0"/>
      <w:divBdr>
        <w:top w:val="none" w:sz="0" w:space="0" w:color="auto"/>
        <w:left w:val="none" w:sz="0" w:space="0" w:color="auto"/>
        <w:bottom w:val="none" w:sz="0" w:space="0" w:color="auto"/>
        <w:right w:val="none" w:sz="0" w:space="0" w:color="auto"/>
      </w:divBdr>
    </w:div>
    <w:div w:id="188136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pen.alberta.ca/dataset/84be899b-80b5-4687-8801-6b74a83f7294/resource/5bb23a0b-d77b-40c1-b199-4e0dc2bc3683/download/afred-meat-facility-standards-2022.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pen.alberta.ca/dataset/84be899b-80b5-4687-8801-6b74a83f7294/resource/5bb23a0b-d77b-40c1-b199-4e0dc2bc3683/download/afred-meat-facility-standards-2022.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alberta.ca/dataset/84be899b-80b5-4687-8801-6b74a83f7294/resource/5bb23a0b-d77b-40c1-b199-4e0dc2bc3683/download/afred-meat-facility-standards-2022.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pen.alberta.ca/dataset/84be899b-80b5-4687-8801-6b74a83f7294/resource/5bb23a0b-d77b-40c1-b199-4e0dc2bc3683/download/afred-meat-facility-standards-2022.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pen.alberta.ca/dataset/84be899b-80b5-4687-8801-6b74a83f7294/resource/5bb23a0b-d77b-40c1-b199-4e0dc2bc3683/download/afred-meat-facility-standards-2022.pdf" TargetMode="External"/><Relationship Id="rId14" Type="http://schemas.openxmlformats.org/officeDocument/2006/relationships/hyperlink" Target="https://open.alberta.ca/dataset/84be899b-80b5-4687-8801-6b74a83f7294/resource/5bb23a0b-d77b-40c1-b199-4e0dc2bc3683/download/afred-meat-facility-standards-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D96F8-F283-428C-8B59-2D1D46453D3C}">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933</TotalTime>
  <Pages>7</Pages>
  <Words>2887</Words>
  <Characters>17101</Characters>
  <Application>Microsoft Office Word</Application>
  <DocSecurity>0</DocSecurity>
  <Lines>421</Lines>
  <Paragraphs>197</Paragraphs>
  <ScaleCrop>false</ScaleCrop>
  <HeadingPairs>
    <vt:vector size="2" baseType="variant">
      <vt:variant>
        <vt:lpstr>Title</vt:lpstr>
      </vt:variant>
      <vt:variant>
        <vt:i4>1</vt:i4>
      </vt:variant>
    </vt:vector>
  </HeadingPairs>
  <TitlesOfParts>
    <vt:vector size="1" baseType="lpstr">
      <vt:lpstr>Hygiene and Health- Background Information</vt:lpstr>
    </vt:vector>
  </TitlesOfParts>
  <Company/>
  <LinksUpToDate>false</LinksUpToDate>
  <CharactersWithSpaces>19870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Hygiene and Health- Background Information</dc:title>
  <dc:subject>Hygiene policy, hand washing, protective clothing, hygienic behaviour, personal items, visitor policy, cuts and wounds, background information</dc:subject>
  <dc:creator>Government of Alberta- Agriculture and Irrigation- Food Safety</dc:creator>
  <cp:keywords>Security Classification: PUBLIC</cp:keywords>
  <dc:description/>
  <cp:revision>128</cp:revision>
  <dcterms:created xsi:type="dcterms:W3CDTF">2026-05-16T23:21:00Z</dcterms:created>
  <dcterms:modified xsi:type="dcterms:W3CDTF">2026-08-13T19:04:00Z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205bdca0,4990b48e,2149d63d,76e27c7a</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DISdDocName">
    <vt:lpwstr>AGUCMINT-9270856</vt:lpwstr>
  </property>
  <property fmtid="{D5CDD505-2E9C-101B-9397-08002B2CF9AE}" pid="6" name="DISProperties">
    <vt:lpwstr>DISdDocName,DIScgiUrl,DISdUser,DISdID,DISidcName,DISTaskPaneUrl</vt:lpwstr>
  </property>
  <property fmtid="{D5CDD505-2E9C-101B-9397-08002B2CF9AE}" pid="7" name="DIScgiUrl">
    <vt:lpwstr>http://agucm.agric.gov.ab.ca/cs/idcplg</vt:lpwstr>
  </property>
  <property fmtid="{D5CDD505-2E9C-101B-9397-08002B2CF9AE}" pid="8" name="DISdUser">
    <vt:lpwstr>shreeya.kisi</vt:lpwstr>
  </property>
  <property fmtid="{D5CDD505-2E9C-101B-9397-08002B2CF9AE}" pid="9" name="DISdID">
    <vt:lpwstr>9857880</vt:lpwstr>
  </property>
  <property fmtid="{D5CDD505-2E9C-101B-9397-08002B2CF9AE}" pid="10" name="DISidcName">
    <vt:lpwstr>agucmintprod</vt:lpwstr>
  </property>
  <property fmtid="{D5CDD505-2E9C-101B-9397-08002B2CF9AE}" pid="11" name="DISTaskPaneUrl">
    <vt:lpwstr>http://agucm.agric.gov.ab.ca/cs/idcplg?IdcService=DESKTOP_DOC_INFO&amp;dDocName=AGUCMINT-9270856&amp;dID=9857880&amp;ClientControlled=DocMan,taskpane&amp;coreContentOnly=1</vt:lpwstr>
  </property>
</Properties>
</file>