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83449" w14:textId="51AEA6C5" w:rsidR="000B624E" w:rsidRDefault="00BB35B8" w:rsidP="00B91C27">
      <w:pPr>
        <w:pStyle w:val="Heading3"/>
      </w:pPr>
      <w:bookmarkStart w:id="0" w:name="_Hlk167179856"/>
      <w:r>
        <w:pict w14:anchorId="078C9C53">
          <v:shape id="_x0000_i1026" type="#_x0000_t75" alt="&quot;&quot;" style="width:23.25pt;height:9.75pt;visibility:visible;mso-wrap-style:square">
            <v:imagedata r:id="rId7" o:title=""/>
          </v:shape>
        </w:pict>
      </w:r>
      <w:bookmarkEnd w:id="0"/>
    </w:p>
    <w:p w14:paraId="53F34E05" w14:textId="03CE5A82" w:rsidR="00442EEA" w:rsidRPr="00442EEA" w:rsidRDefault="00B91C27" w:rsidP="00F97AD3">
      <w:pPr>
        <w:pStyle w:val="Heading1"/>
        <w:spacing w:before="0" w:after="240"/>
      </w:pPr>
      <w:r w:rsidRPr="00B91C27">
        <w:t>Equipment</w:t>
      </w:r>
      <w:r w:rsidR="0079535A">
        <w:t>:</w:t>
      </w:r>
      <w:r w:rsidRPr="00B91C27">
        <w:t xml:space="preserve"> </w:t>
      </w:r>
      <w:r w:rsidR="00442EEA">
        <w:br/>
      </w:r>
      <w:r w:rsidR="0079535A">
        <w:t>B</w:t>
      </w:r>
      <w:r w:rsidRPr="00B91C27">
        <w:t xml:space="preserve">ackground </w:t>
      </w:r>
      <w:r w:rsidR="001E1402" w:rsidRPr="00B91C27">
        <w:t>Information</w:t>
      </w:r>
    </w:p>
    <w:p w14:paraId="754F5388" w14:textId="0CB5EF31" w:rsidR="001E1402" w:rsidRDefault="001E1402" w:rsidP="00DC574B">
      <w:pPr>
        <w:pStyle w:val="Heading4"/>
        <w:rPr>
          <w:rFonts w:eastAsia="Arial"/>
        </w:rPr>
      </w:pPr>
      <w:r>
        <w:rPr>
          <w:rFonts w:eastAsia="Arial"/>
        </w:rPr>
        <w:t xml:space="preserve">Equipment Design and </w:t>
      </w:r>
      <w:r w:rsidR="00D31994">
        <w:rPr>
          <w:rFonts w:eastAsia="Arial"/>
        </w:rPr>
        <w:t xml:space="preserve">Installation </w:t>
      </w:r>
    </w:p>
    <w:p w14:paraId="7F448801" w14:textId="22CAA4B5" w:rsidR="001E1402" w:rsidRDefault="00B75309" w:rsidP="001E1402">
      <w:pPr>
        <w:spacing w:before="60" w:after="60"/>
      </w:pPr>
      <w:r>
        <w:rPr>
          <w:color w:val="1A1A1A"/>
        </w:rPr>
        <w:t>Meat Facility Standards (</w:t>
      </w:r>
      <w:r w:rsidR="001E1402">
        <w:rPr>
          <w:color w:val="1A1A1A"/>
        </w:rPr>
        <w:t>MFS</w:t>
      </w:r>
      <w:r>
        <w:rPr>
          <w:color w:val="1A1A1A"/>
        </w:rPr>
        <w:t>)</w:t>
      </w:r>
      <w:r w:rsidR="001E1402">
        <w:rPr>
          <w:color w:val="1A1A1A"/>
        </w:rPr>
        <w:t xml:space="preserve"> 2022 C1.1 </w:t>
      </w:r>
      <w:r w:rsidR="002E35E3">
        <w:rPr>
          <w:color w:val="1A1A1A"/>
        </w:rPr>
        <w:t>describes</w:t>
      </w:r>
      <w:r w:rsidR="001E1402">
        <w:rPr>
          <w:color w:val="1A1A1A"/>
        </w:rPr>
        <w:t xml:space="preserve"> four </w:t>
      </w:r>
      <w:r w:rsidR="002E35E3">
        <w:rPr>
          <w:color w:val="1A1A1A"/>
        </w:rPr>
        <w:t xml:space="preserve">(4) </w:t>
      </w:r>
      <w:r w:rsidR="001E1402">
        <w:rPr>
          <w:color w:val="1A1A1A"/>
        </w:rPr>
        <w:t>outcome-based requirements for how equipment must be designed and installed. Equipment that is poorly designed creates cleaning challenges, increases maintenance demands, and introduces contamination risks that can be very difficult to control operationally.</w:t>
      </w:r>
    </w:p>
    <w:tbl>
      <w:tblPr>
        <w:tblStyle w:val="TableGrid"/>
        <w:tblW w:w="9634" w:type="dxa"/>
        <w:tblLook w:val="04A0" w:firstRow="1" w:lastRow="0" w:firstColumn="1" w:lastColumn="0" w:noHBand="0" w:noVBand="1"/>
      </w:tblPr>
      <w:tblGrid>
        <w:gridCol w:w="600"/>
        <w:gridCol w:w="3200"/>
        <w:gridCol w:w="5834"/>
      </w:tblGrid>
      <w:tr w:rsidR="00F83B3A" w:rsidRPr="00F83B3A" w14:paraId="4456860B" w14:textId="77777777" w:rsidTr="007D707B">
        <w:tc>
          <w:tcPr>
            <w:tcW w:w="600" w:type="dxa"/>
            <w:hideMark/>
          </w:tcPr>
          <w:p w14:paraId="61B28C2D" w14:textId="77777777" w:rsidR="001E1402" w:rsidRPr="00F83B3A" w:rsidRDefault="001E1402" w:rsidP="00F83B3A">
            <w:pPr>
              <w:spacing w:before="0" w:after="0"/>
              <w:jc w:val="center"/>
            </w:pPr>
            <w:r w:rsidRPr="00F83B3A">
              <w:rPr>
                <w:b/>
                <w:bCs/>
                <w:sz w:val="18"/>
                <w:szCs w:val="18"/>
              </w:rPr>
              <w:t>Ref.</w:t>
            </w:r>
          </w:p>
        </w:tc>
        <w:tc>
          <w:tcPr>
            <w:tcW w:w="3200" w:type="dxa"/>
            <w:hideMark/>
          </w:tcPr>
          <w:p w14:paraId="19B88ECB" w14:textId="77777777" w:rsidR="001E1402" w:rsidRPr="00F83B3A" w:rsidRDefault="001E1402" w:rsidP="00F83B3A">
            <w:pPr>
              <w:spacing w:before="0" w:after="0"/>
              <w:jc w:val="center"/>
            </w:pPr>
            <w:r w:rsidRPr="00F83B3A">
              <w:rPr>
                <w:b/>
                <w:bCs/>
                <w:sz w:val="18"/>
                <w:szCs w:val="18"/>
              </w:rPr>
              <w:t>MFS 2022 C1.1 Requirement</w:t>
            </w:r>
          </w:p>
        </w:tc>
        <w:tc>
          <w:tcPr>
            <w:tcW w:w="5834" w:type="dxa"/>
            <w:hideMark/>
          </w:tcPr>
          <w:p w14:paraId="584AB033" w14:textId="01A1FD9B" w:rsidR="001E1402" w:rsidRPr="00F83B3A" w:rsidRDefault="001E1402" w:rsidP="00F83B3A">
            <w:pPr>
              <w:spacing w:before="0" w:after="0"/>
              <w:jc w:val="center"/>
            </w:pPr>
            <w:r w:rsidRPr="00F83B3A">
              <w:rPr>
                <w:b/>
                <w:bCs/>
                <w:sz w:val="18"/>
                <w:szCs w:val="18"/>
              </w:rPr>
              <w:t>Practical Meaning for Operators</w:t>
            </w:r>
            <w:r w:rsidR="00D31994">
              <w:rPr>
                <w:b/>
                <w:bCs/>
                <w:sz w:val="18"/>
                <w:szCs w:val="18"/>
              </w:rPr>
              <w:t xml:space="preserve"> (examples)</w:t>
            </w:r>
          </w:p>
        </w:tc>
      </w:tr>
      <w:tr w:rsidR="00F83B3A" w:rsidRPr="00F83B3A" w14:paraId="2A96140B" w14:textId="77777777" w:rsidTr="007D707B">
        <w:tc>
          <w:tcPr>
            <w:tcW w:w="600" w:type="dxa"/>
            <w:hideMark/>
          </w:tcPr>
          <w:p w14:paraId="466134F4" w14:textId="77777777" w:rsidR="001E1402" w:rsidRPr="00F83B3A" w:rsidRDefault="001E1402" w:rsidP="00F83B3A">
            <w:pPr>
              <w:spacing w:before="0" w:after="0"/>
            </w:pPr>
            <w:r w:rsidRPr="00F83B3A">
              <w:rPr>
                <w:sz w:val="18"/>
                <w:szCs w:val="18"/>
              </w:rPr>
              <w:t>a</w:t>
            </w:r>
          </w:p>
        </w:tc>
        <w:tc>
          <w:tcPr>
            <w:tcW w:w="3200" w:type="dxa"/>
            <w:hideMark/>
          </w:tcPr>
          <w:p w14:paraId="1A395021" w14:textId="77777777" w:rsidR="001E1402" w:rsidRPr="00F83B3A" w:rsidRDefault="001E1402" w:rsidP="00F83B3A">
            <w:pPr>
              <w:spacing w:before="0" w:after="0"/>
            </w:pPr>
            <w:r w:rsidRPr="00F83B3A">
              <w:rPr>
                <w:sz w:val="18"/>
                <w:szCs w:val="18"/>
              </w:rPr>
              <w:t xml:space="preserve">It </w:t>
            </w:r>
            <w:proofErr w:type="gramStart"/>
            <w:r w:rsidRPr="00F83B3A">
              <w:rPr>
                <w:sz w:val="18"/>
                <w:szCs w:val="18"/>
              </w:rPr>
              <w:t>is capable of delivering</w:t>
            </w:r>
            <w:proofErr w:type="gramEnd"/>
            <w:r w:rsidRPr="00F83B3A">
              <w:rPr>
                <w:sz w:val="18"/>
                <w:szCs w:val="18"/>
              </w:rPr>
              <w:t xml:space="preserve"> the requirements of the operation / process.</w:t>
            </w:r>
          </w:p>
        </w:tc>
        <w:tc>
          <w:tcPr>
            <w:tcW w:w="5834" w:type="dxa"/>
            <w:hideMark/>
          </w:tcPr>
          <w:p w14:paraId="23C3D383" w14:textId="24814B63" w:rsidR="001E1402" w:rsidRPr="00F83B3A" w:rsidRDefault="001E1402" w:rsidP="00F83B3A">
            <w:pPr>
              <w:spacing w:before="0" w:after="0"/>
            </w:pPr>
            <w:r w:rsidRPr="00F83B3A">
              <w:rPr>
                <w:sz w:val="18"/>
                <w:szCs w:val="18"/>
              </w:rPr>
              <w:t xml:space="preserve">Equipment must be able to perform its intended food processing function under actual operating conditions. Equipment that is under-powered, undersized, </w:t>
            </w:r>
            <w:r w:rsidR="002E35E3">
              <w:rPr>
                <w:sz w:val="18"/>
                <w:szCs w:val="18"/>
              </w:rPr>
              <w:t xml:space="preserve">not meant for a food processing environment, </w:t>
            </w:r>
            <w:r w:rsidRPr="00F83B3A">
              <w:rPr>
                <w:sz w:val="18"/>
                <w:szCs w:val="18"/>
              </w:rPr>
              <w:t>or used beyond its rated capacity increases the risk of malfunction and introduces food safety hazards.</w:t>
            </w:r>
          </w:p>
        </w:tc>
      </w:tr>
      <w:tr w:rsidR="00F83B3A" w:rsidRPr="00F83B3A" w14:paraId="28DF25A8" w14:textId="77777777" w:rsidTr="007D707B">
        <w:tc>
          <w:tcPr>
            <w:tcW w:w="600" w:type="dxa"/>
            <w:hideMark/>
          </w:tcPr>
          <w:p w14:paraId="5A8BC076" w14:textId="77777777" w:rsidR="001E1402" w:rsidRPr="00F83B3A" w:rsidRDefault="001E1402" w:rsidP="00F83B3A">
            <w:pPr>
              <w:spacing w:before="0" w:after="0"/>
            </w:pPr>
            <w:r w:rsidRPr="00F83B3A">
              <w:rPr>
                <w:sz w:val="18"/>
                <w:szCs w:val="18"/>
              </w:rPr>
              <w:t>b</w:t>
            </w:r>
          </w:p>
        </w:tc>
        <w:tc>
          <w:tcPr>
            <w:tcW w:w="3200" w:type="dxa"/>
            <w:hideMark/>
          </w:tcPr>
          <w:p w14:paraId="3E63603C" w14:textId="77777777" w:rsidR="001E1402" w:rsidRPr="00F83B3A" w:rsidRDefault="001E1402" w:rsidP="00F83B3A">
            <w:pPr>
              <w:spacing w:before="0" w:after="0"/>
            </w:pPr>
            <w:r w:rsidRPr="00F83B3A">
              <w:rPr>
                <w:sz w:val="18"/>
                <w:szCs w:val="18"/>
              </w:rPr>
              <w:t>It is made from materials that are acceptable for use in a food processing environment (e.g., smooth, non-corrosive, non-absorbent, non-toxic, easily cleanable).</w:t>
            </w:r>
          </w:p>
        </w:tc>
        <w:tc>
          <w:tcPr>
            <w:tcW w:w="5834" w:type="dxa"/>
            <w:hideMark/>
          </w:tcPr>
          <w:p w14:paraId="056FB0D2" w14:textId="77777777" w:rsidR="001E1402" w:rsidRPr="00F83B3A" w:rsidRDefault="001E1402" w:rsidP="00F83B3A">
            <w:pPr>
              <w:spacing w:before="0" w:after="0"/>
            </w:pPr>
            <w:r w:rsidRPr="00F83B3A">
              <w:rPr>
                <w:sz w:val="18"/>
                <w:szCs w:val="18"/>
              </w:rPr>
              <w:t xml:space="preserve">All food contact surfaces must be made from food-grade, smooth, non-porous materials that can withstand repeated cleaning and sanitizing without degrading. Rough, pitted, or cracked surfaces </w:t>
            </w:r>
            <w:proofErr w:type="spellStart"/>
            <w:r w:rsidRPr="00F83B3A">
              <w:rPr>
                <w:sz w:val="18"/>
                <w:szCs w:val="18"/>
              </w:rPr>
              <w:t>harbour</w:t>
            </w:r>
            <w:proofErr w:type="spellEnd"/>
            <w:r w:rsidRPr="00F83B3A">
              <w:rPr>
                <w:sz w:val="18"/>
                <w:szCs w:val="18"/>
              </w:rPr>
              <w:t xml:space="preserve"> pathogens and cannot be adequately cleaned.</w:t>
            </w:r>
          </w:p>
        </w:tc>
      </w:tr>
      <w:tr w:rsidR="00F83B3A" w:rsidRPr="00F83B3A" w14:paraId="6814E26B" w14:textId="77777777" w:rsidTr="007D707B">
        <w:tc>
          <w:tcPr>
            <w:tcW w:w="600" w:type="dxa"/>
            <w:hideMark/>
          </w:tcPr>
          <w:p w14:paraId="13B46ECF" w14:textId="77777777" w:rsidR="001E1402" w:rsidRPr="00F83B3A" w:rsidRDefault="001E1402" w:rsidP="00F83B3A">
            <w:pPr>
              <w:spacing w:before="0" w:after="0"/>
            </w:pPr>
            <w:r w:rsidRPr="00F83B3A">
              <w:rPr>
                <w:sz w:val="18"/>
                <w:szCs w:val="18"/>
              </w:rPr>
              <w:t>c</w:t>
            </w:r>
          </w:p>
        </w:tc>
        <w:tc>
          <w:tcPr>
            <w:tcW w:w="3200" w:type="dxa"/>
            <w:hideMark/>
          </w:tcPr>
          <w:p w14:paraId="0C0BA756" w14:textId="77777777" w:rsidR="001E1402" w:rsidRPr="00F83B3A" w:rsidRDefault="001E1402" w:rsidP="00F83B3A">
            <w:pPr>
              <w:spacing w:before="0" w:after="0"/>
            </w:pPr>
            <w:r w:rsidRPr="00F83B3A">
              <w:rPr>
                <w:sz w:val="18"/>
                <w:szCs w:val="18"/>
              </w:rPr>
              <w:t>It is accessible for thorough cleaning and maintenance.</w:t>
            </w:r>
          </w:p>
        </w:tc>
        <w:tc>
          <w:tcPr>
            <w:tcW w:w="5834" w:type="dxa"/>
            <w:hideMark/>
          </w:tcPr>
          <w:p w14:paraId="361F4132" w14:textId="5F5A1A6F" w:rsidR="001E1402" w:rsidRPr="00F83B3A" w:rsidRDefault="001E1402" w:rsidP="00F83B3A">
            <w:pPr>
              <w:spacing w:before="0" w:after="0"/>
            </w:pPr>
            <w:r w:rsidRPr="00F83B3A">
              <w:rPr>
                <w:sz w:val="18"/>
                <w:szCs w:val="18"/>
              </w:rPr>
              <w:t xml:space="preserve">Adequate space must exist around, inside, and beneath each piece of equipment to allow workers to </w:t>
            </w:r>
            <w:r w:rsidR="002E35E3">
              <w:rPr>
                <w:sz w:val="18"/>
                <w:szCs w:val="18"/>
              </w:rPr>
              <w:t xml:space="preserve">easily </w:t>
            </w:r>
            <w:r w:rsidRPr="00F83B3A">
              <w:rPr>
                <w:sz w:val="18"/>
                <w:szCs w:val="18"/>
              </w:rPr>
              <w:t xml:space="preserve">reach all surfaces. </w:t>
            </w:r>
          </w:p>
        </w:tc>
      </w:tr>
      <w:tr w:rsidR="00F83B3A" w:rsidRPr="00F83B3A" w14:paraId="54D31801" w14:textId="77777777" w:rsidTr="007D707B">
        <w:tc>
          <w:tcPr>
            <w:tcW w:w="600" w:type="dxa"/>
            <w:hideMark/>
          </w:tcPr>
          <w:p w14:paraId="043F191D" w14:textId="77777777" w:rsidR="001E1402" w:rsidRPr="00F83B3A" w:rsidRDefault="001E1402" w:rsidP="00F83B3A">
            <w:pPr>
              <w:spacing w:before="0" w:after="0"/>
            </w:pPr>
            <w:r w:rsidRPr="00F83B3A">
              <w:rPr>
                <w:sz w:val="18"/>
                <w:szCs w:val="18"/>
              </w:rPr>
              <w:t>d</w:t>
            </w:r>
          </w:p>
        </w:tc>
        <w:tc>
          <w:tcPr>
            <w:tcW w:w="3200" w:type="dxa"/>
            <w:hideMark/>
          </w:tcPr>
          <w:p w14:paraId="03B312C7" w14:textId="77777777" w:rsidR="001E1402" w:rsidRPr="00F83B3A" w:rsidRDefault="001E1402" w:rsidP="00F83B3A">
            <w:pPr>
              <w:spacing w:before="0" w:after="0"/>
            </w:pPr>
            <w:r w:rsidRPr="00F83B3A">
              <w:rPr>
                <w:sz w:val="18"/>
                <w:szCs w:val="18"/>
              </w:rPr>
              <w:t>It can be properly vented or drained, where required.</w:t>
            </w:r>
          </w:p>
        </w:tc>
        <w:tc>
          <w:tcPr>
            <w:tcW w:w="5834" w:type="dxa"/>
            <w:hideMark/>
          </w:tcPr>
          <w:p w14:paraId="07E41A56" w14:textId="77777777" w:rsidR="001E1402" w:rsidRPr="00F83B3A" w:rsidRDefault="001E1402" w:rsidP="00F83B3A">
            <w:pPr>
              <w:spacing w:before="0" w:after="0"/>
            </w:pPr>
            <w:r w:rsidRPr="00F83B3A">
              <w:rPr>
                <w:sz w:val="18"/>
                <w:szCs w:val="18"/>
              </w:rPr>
              <w:t>Equipment that generates steam, heat, condensation, or liquids must be connected to drains and vented appropriately. Standing water inside or under equipment creates microbial harborage.</w:t>
            </w:r>
          </w:p>
        </w:tc>
      </w:tr>
    </w:tbl>
    <w:p w14:paraId="414CB222" w14:textId="77777777" w:rsidR="001E1402" w:rsidRDefault="001E1402" w:rsidP="001E1402">
      <w:pPr>
        <w:spacing w:after="80"/>
      </w:pPr>
    </w:p>
    <w:p w14:paraId="365A9F0A" w14:textId="181B16C2" w:rsidR="001E1402" w:rsidRDefault="001E1402" w:rsidP="00F83B3A">
      <w:pPr>
        <w:pStyle w:val="Heading4"/>
        <w:rPr>
          <w:rFonts w:eastAsia="Arial"/>
        </w:rPr>
      </w:pPr>
      <w:r>
        <w:rPr>
          <w:rFonts w:eastAsia="Arial"/>
        </w:rPr>
        <w:t>Hygienic Design Principles</w:t>
      </w:r>
    </w:p>
    <w:p w14:paraId="4D94108F" w14:textId="7F503D69" w:rsidR="001E1402" w:rsidRDefault="002E35E3" w:rsidP="001E1402">
      <w:pPr>
        <w:spacing w:before="60" w:after="60"/>
      </w:pPr>
      <w:r>
        <w:rPr>
          <w:color w:val="1A1A1A"/>
        </w:rPr>
        <w:t xml:space="preserve">In addition to </w:t>
      </w:r>
      <w:r w:rsidR="001E1402">
        <w:rPr>
          <w:color w:val="1A1A1A"/>
        </w:rPr>
        <w:t>the</w:t>
      </w:r>
      <w:r>
        <w:rPr>
          <w:color w:val="1A1A1A"/>
        </w:rPr>
        <w:t xml:space="preserve"> above</w:t>
      </w:r>
      <w:r w:rsidR="001E1402">
        <w:rPr>
          <w:color w:val="1A1A1A"/>
        </w:rPr>
        <w:t xml:space="preserve"> four </w:t>
      </w:r>
      <w:r>
        <w:rPr>
          <w:color w:val="1A1A1A"/>
        </w:rPr>
        <w:t xml:space="preserve">(4) </w:t>
      </w:r>
      <w:r w:rsidR="001E1402">
        <w:rPr>
          <w:color w:val="1A1A1A"/>
        </w:rPr>
        <w:t xml:space="preserve"> requirements, operators should consider hygienic design principles when selecting, installing, or modifying equipment. </w:t>
      </w:r>
      <w:r>
        <w:rPr>
          <w:color w:val="1A1A1A"/>
        </w:rPr>
        <w:t xml:space="preserve"> Some</w:t>
      </w:r>
      <w:r w:rsidR="001E1402">
        <w:rPr>
          <w:color w:val="1A1A1A"/>
        </w:rPr>
        <w:t xml:space="preserve"> established industry best practices</w:t>
      </w:r>
      <w:r>
        <w:rPr>
          <w:color w:val="1A1A1A"/>
        </w:rPr>
        <w:t xml:space="preserve">: </w:t>
      </w:r>
      <w:r w:rsidR="001E1402">
        <w:rPr>
          <w:color w:val="1A1A1A"/>
        </w:rPr>
        <w:t>:</w:t>
      </w:r>
    </w:p>
    <w:p w14:paraId="444C1431" w14:textId="77777777" w:rsidR="001E1402" w:rsidRDefault="001E1402" w:rsidP="001E1402">
      <w:pPr>
        <w:pStyle w:val="ListParagraph"/>
        <w:numPr>
          <w:ilvl w:val="0"/>
          <w:numId w:val="1"/>
        </w:numPr>
        <w:spacing w:before="40" w:after="40"/>
        <w:contextualSpacing w:val="0"/>
      </w:pPr>
      <w:r>
        <w:rPr>
          <w:b/>
          <w:bCs/>
          <w:color w:val="1A1A1A"/>
        </w:rPr>
        <w:t xml:space="preserve">Eliminate hollow spaces, dead legs, and blind ends: </w:t>
      </w:r>
      <w:r>
        <w:rPr>
          <w:color w:val="1A1A1A"/>
        </w:rPr>
        <w:t>Internal cavities where food residue and moisture can accumulate and support microbial growth must be sealed or eliminated.</w:t>
      </w:r>
    </w:p>
    <w:p w14:paraId="35AF7843" w14:textId="77777777" w:rsidR="001E1402" w:rsidRDefault="001E1402" w:rsidP="001E1402">
      <w:pPr>
        <w:pStyle w:val="ListParagraph"/>
        <w:numPr>
          <w:ilvl w:val="0"/>
          <w:numId w:val="1"/>
        </w:numPr>
        <w:spacing w:before="40" w:after="40"/>
        <w:contextualSpacing w:val="0"/>
      </w:pPr>
      <w:r>
        <w:rPr>
          <w:b/>
          <w:bCs/>
          <w:color w:val="1A1A1A"/>
        </w:rPr>
        <w:t xml:space="preserve">Use coved internal angles: </w:t>
      </w:r>
      <w:r>
        <w:rPr>
          <w:color w:val="1A1A1A"/>
        </w:rPr>
        <w:t>Right-angle internal corners are impossible to clean effectively. Coved (rounded) angles at wall-floor and wall-ceiling junctions, and inside equipment, support thorough cleaning.</w:t>
      </w:r>
    </w:p>
    <w:p w14:paraId="27A581BA" w14:textId="77777777" w:rsidR="001E1402" w:rsidRDefault="001E1402" w:rsidP="001E1402">
      <w:pPr>
        <w:pStyle w:val="ListParagraph"/>
        <w:numPr>
          <w:ilvl w:val="0"/>
          <w:numId w:val="1"/>
        </w:numPr>
        <w:spacing w:before="40" w:after="40"/>
        <w:contextualSpacing w:val="0"/>
      </w:pPr>
      <w:r>
        <w:rPr>
          <w:b/>
          <w:bCs/>
          <w:color w:val="1A1A1A"/>
        </w:rPr>
        <w:t xml:space="preserve">Self-draining surfaces: </w:t>
      </w:r>
      <w:r>
        <w:rPr>
          <w:color w:val="1A1A1A"/>
        </w:rPr>
        <w:t>Equipment must slope to drain so water and cleaning solutions do not pool.</w:t>
      </w:r>
    </w:p>
    <w:p w14:paraId="136E78D1" w14:textId="77777777" w:rsidR="001E1402" w:rsidRDefault="001E1402" w:rsidP="001E1402">
      <w:pPr>
        <w:pStyle w:val="ListParagraph"/>
        <w:numPr>
          <w:ilvl w:val="0"/>
          <w:numId w:val="1"/>
        </w:numPr>
        <w:spacing w:before="40" w:after="40"/>
        <w:contextualSpacing w:val="0"/>
      </w:pPr>
      <w:r>
        <w:rPr>
          <w:b/>
          <w:bCs/>
          <w:color w:val="1A1A1A"/>
        </w:rPr>
        <w:t xml:space="preserve">Sealed joints and seams: </w:t>
      </w:r>
      <w:r>
        <w:rPr>
          <w:color w:val="1A1A1A"/>
        </w:rPr>
        <w:t>Gaps between equipment components or between equipment and surfaces are harborage points. All joints must be fully sealed.</w:t>
      </w:r>
    </w:p>
    <w:p w14:paraId="101D9EE7" w14:textId="77777777" w:rsidR="001E1402" w:rsidRDefault="001E1402" w:rsidP="001E1402">
      <w:pPr>
        <w:pStyle w:val="ListParagraph"/>
        <w:numPr>
          <w:ilvl w:val="0"/>
          <w:numId w:val="1"/>
        </w:numPr>
        <w:spacing w:before="40" w:after="40"/>
        <w:contextualSpacing w:val="0"/>
      </w:pPr>
      <w:r>
        <w:rPr>
          <w:b/>
          <w:bCs/>
          <w:color w:val="1A1A1A"/>
        </w:rPr>
        <w:t xml:space="preserve">Food-grade lubricants, seals, bolts, and coatings: </w:t>
      </w:r>
      <w:r>
        <w:rPr>
          <w:color w:val="1A1A1A"/>
        </w:rPr>
        <w:t>All components in contact with food or cleaning solutions must be food-grade and compatible with the products and chemicals used. Refer to the CFIA Reference Listing of Accepted Construction Materials, Packaging Materials and Non-Food Chemical Products where applicable.</w:t>
      </w:r>
    </w:p>
    <w:p w14:paraId="5B65C780" w14:textId="1CCD4CE2" w:rsidR="001E1402" w:rsidRDefault="001E1402" w:rsidP="001E1402">
      <w:pPr>
        <w:pStyle w:val="ListParagraph"/>
        <w:numPr>
          <w:ilvl w:val="0"/>
          <w:numId w:val="1"/>
        </w:numPr>
        <w:spacing w:before="40" w:after="40"/>
        <w:contextualSpacing w:val="0"/>
      </w:pPr>
      <w:r>
        <w:rPr>
          <w:b/>
          <w:bCs/>
          <w:color w:val="1A1A1A"/>
        </w:rPr>
        <w:t xml:space="preserve">Inedible vs. edible equipment segregation: </w:t>
      </w:r>
      <w:r>
        <w:rPr>
          <w:color w:val="1A1A1A"/>
        </w:rPr>
        <w:t xml:space="preserve">Equipment used for inedible material must never be used for edible product and must be clearly identified (e.g., </w:t>
      </w:r>
      <w:r w:rsidR="00077BF3">
        <w:rPr>
          <w:color w:val="1A1A1A"/>
        </w:rPr>
        <w:t>color</w:t>
      </w:r>
      <w:r>
        <w:rPr>
          <w:color w:val="1A1A1A"/>
        </w:rPr>
        <w:t>-coded, labelled).</w:t>
      </w:r>
    </w:p>
    <w:p w14:paraId="1B950AAB" w14:textId="7BF4D090" w:rsidR="001E1402" w:rsidRDefault="001E1402" w:rsidP="00811AA8">
      <w:pPr>
        <w:pStyle w:val="Heading4"/>
        <w:rPr>
          <w:rFonts w:eastAsia="Arial"/>
        </w:rPr>
      </w:pPr>
      <w:r>
        <w:rPr>
          <w:rFonts w:eastAsia="Arial"/>
        </w:rPr>
        <w:lastRenderedPageBreak/>
        <w:t>Equipment Purchase and Installation</w:t>
      </w:r>
    </w:p>
    <w:p w14:paraId="535D8B7D" w14:textId="197F7A45" w:rsidR="001E1402" w:rsidRDefault="001E1402" w:rsidP="00B54596">
      <w:pPr>
        <w:spacing w:before="60" w:after="60"/>
      </w:pPr>
      <w:r>
        <w:rPr>
          <w:color w:val="1A1A1A"/>
        </w:rPr>
        <w:t xml:space="preserve">Operators should establish documented criteria for purchasing, installing, repairing, or upgrading equipment. Using a </w:t>
      </w:r>
      <w:r>
        <w:rPr>
          <w:i/>
          <w:iCs/>
          <w:color w:val="1A1A1A"/>
        </w:rPr>
        <w:t>New Equipment Checklist</w:t>
      </w:r>
      <w:r>
        <w:rPr>
          <w:color w:val="1A1A1A"/>
        </w:rPr>
        <w:t xml:space="preserve"> to </w:t>
      </w:r>
      <w:r w:rsidR="002D23FD">
        <w:rPr>
          <w:color w:val="1A1A1A"/>
        </w:rPr>
        <w:t xml:space="preserve">proactively </w:t>
      </w:r>
      <w:r>
        <w:rPr>
          <w:color w:val="1A1A1A"/>
        </w:rPr>
        <w:t xml:space="preserve">evaluate food safety risks </w:t>
      </w:r>
      <w:r w:rsidR="002D23FD">
        <w:rPr>
          <w:color w:val="1A1A1A"/>
        </w:rPr>
        <w:t xml:space="preserve">and ensure equipment will meet requirements </w:t>
      </w:r>
      <w:r>
        <w:rPr>
          <w:color w:val="1A1A1A"/>
        </w:rPr>
        <w:t xml:space="preserve">before </w:t>
      </w:r>
      <w:r w:rsidR="002D23FD">
        <w:rPr>
          <w:color w:val="1A1A1A"/>
        </w:rPr>
        <w:t xml:space="preserve">it </w:t>
      </w:r>
      <w:r>
        <w:rPr>
          <w:color w:val="1A1A1A"/>
        </w:rPr>
        <w:t>is placed into service is a recommended best practice.</w:t>
      </w:r>
    </w:p>
    <w:tbl>
      <w:tblPr>
        <w:tblStyle w:val="TableGrid"/>
        <w:tblW w:w="9634" w:type="dxa"/>
        <w:tblLook w:val="04A0" w:firstRow="1" w:lastRow="0" w:firstColumn="1" w:lastColumn="0" w:noHBand="0" w:noVBand="1"/>
      </w:tblPr>
      <w:tblGrid>
        <w:gridCol w:w="2300"/>
        <w:gridCol w:w="7334"/>
      </w:tblGrid>
      <w:tr w:rsidR="00B54596" w:rsidRPr="00B54596" w14:paraId="268A9E29" w14:textId="77777777" w:rsidTr="007D707B">
        <w:tc>
          <w:tcPr>
            <w:tcW w:w="2300" w:type="dxa"/>
            <w:hideMark/>
          </w:tcPr>
          <w:p w14:paraId="46BD1A65" w14:textId="77777777" w:rsidR="001E1402" w:rsidRPr="00B54596" w:rsidRDefault="001E1402" w:rsidP="00B54596">
            <w:pPr>
              <w:spacing w:before="0" w:after="0"/>
              <w:jc w:val="center"/>
            </w:pPr>
            <w:r w:rsidRPr="00B54596">
              <w:rPr>
                <w:b/>
                <w:bCs/>
                <w:sz w:val="18"/>
                <w:szCs w:val="18"/>
              </w:rPr>
              <w:t>Consideration</w:t>
            </w:r>
          </w:p>
        </w:tc>
        <w:tc>
          <w:tcPr>
            <w:tcW w:w="7334" w:type="dxa"/>
            <w:hideMark/>
          </w:tcPr>
          <w:p w14:paraId="5FAA6251" w14:textId="77777777" w:rsidR="001E1402" w:rsidRPr="00B54596" w:rsidRDefault="001E1402" w:rsidP="00B54596">
            <w:pPr>
              <w:spacing w:before="0" w:after="0"/>
              <w:jc w:val="center"/>
            </w:pPr>
            <w:r w:rsidRPr="00B54596">
              <w:rPr>
                <w:b/>
                <w:bCs/>
                <w:sz w:val="18"/>
                <w:szCs w:val="18"/>
              </w:rPr>
              <w:t>Requirement / Guidance</w:t>
            </w:r>
          </w:p>
        </w:tc>
      </w:tr>
      <w:tr w:rsidR="00B54596" w:rsidRPr="00B54596" w14:paraId="69882295" w14:textId="77777777" w:rsidTr="007D707B">
        <w:tc>
          <w:tcPr>
            <w:tcW w:w="2300" w:type="dxa"/>
            <w:hideMark/>
          </w:tcPr>
          <w:p w14:paraId="2EE2517A" w14:textId="77777777" w:rsidR="001E1402" w:rsidRPr="00B54596" w:rsidRDefault="001E1402" w:rsidP="00B54596">
            <w:pPr>
              <w:spacing w:before="0" w:after="0"/>
            </w:pPr>
            <w:r w:rsidRPr="00B54596">
              <w:rPr>
                <w:sz w:val="18"/>
                <w:szCs w:val="18"/>
              </w:rPr>
              <w:t>Material suitability</w:t>
            </w:r>
          </w:p>
        </w:tc>
        <w:tc>
          <w:tcPr>
            <w:tcW w:w="7334" w:type="dxa"/>
            <w:hideMark/>
          </w:tcPr>
          <w:p w14:paraId="3B5C9335" w14:textId="77777777" w:rsidR="001E1402" w:rsidRPr="00B54596" w:rsidRDefault="001E1402" w:rsidP="00B54596">
            <w:pPr>
              <w:spacing w:before="0" w:after="0"/>
            </w:pPr>
            <w:r w:rsidRPr="00B54596">
              <w:rPr>
                <w:sz w:val="18"/>
                <w:szCs w:val="18"/>
              </w:rPr>
              <w:t>Food contact surfaces must be smooth, non-corrosive, non-absorbent, non-toxic, and cleanable. Compatible with product, environment, and cleaning chemicals used.</w:t>
            </w:r>
          </w:p>
        </w:tc>
      </w:tr>
      <w:tr w:rsidR="00B54596" w:rsidRPr="00B54596" w14:paraId="0C0C1C1A" w14:textId="77777777" w:rsidTr="007D707B">
        <w:tc>
          <w:tcPr>
            <w:tcW w:w="2300" w:type="dxa"/>
            <w:hideMark/>
          </w:tcPr>
          <w:p w14:paraId="26A38F2A" w14:textId="77777777" w:rsidR="001E1402" w:rsidRPr="00B54596" w:rsidRDefault="001E1402" w:rsidP="00B54596">
            <w:pPr>
              <w:spacing w:before="0" w:after="0"/>
            </w:pPr>
            <w:r w:rsidRPr="00B54596">
              <w:rPr>
                <w:sz w:val="18"/>
                <w:szCs w:val="18"/>
              </w:rPr>
              <w:t>Accessibility</w:t>
            </w:r>
          </w:p>
        </w:tc>
        <w:tc>
          <w:tcPr>
            <w:tcW w:w="7334" w:type="dxa"/>
            <w:hideMark/>
          </w:tcPr>
          <w:p w14:paraId="6BB7FA59" w14:textId="77777777" w:rsidR="001E1402" w:rsidRPr="00B54596" w:rsidRDefault="001E1402" w:rsidP="00B54596">
            <w:pPr>
              <w:spacing w:before="0" w:after="0"/>
            </w:pPr>
            <w:r w:rsidRPr="00B54596">
              <w:rPr>
                <w:sz w:val="18"/>
                <w:szCs w:val="18"/>
              </w:rPr>
              <w:t>Equipment must be accessible on all sides – top, bottom, inside, and back – for effective cleaning, inspection, and maintenance.</w:t>
            </w:r>
          </w:p>
        </w:tc>
      </w:tr>
      <w:tr w:rsidR="00B54596" w:rsidRPr="00B54596" w14:paraId="31CA7682" w14:textId="77777777" w:rsidTr="007D707B">
        <w:tc>
          <w:tcPr>
            <w:tcW w:w="2300" w:type="dxa"/>
            <w:hideMark/>
          </w:tcPr>
          <w:p w14:paraId="479EB6FC" w14:textId="77777777" w:rsidR="001E1402" w:rsidRPr="00B54596" w:rsidRDefault="001E1402" w:rsidP="00B54596">
            <w:pPr>
              <w:spacing w:before="0" w:after="0"/>
            </w:pPr>
            <w:r w:rsidRPr="00B54596">
              <w:rPr>
                <w:sz w:val="18"/>
                <w:szCs w:val="18"/>
              </w:rPr>
              <w:t>Drainage and ventilation</w:t>
            </w:r>
          </w:p>
        </w:tc>
        <w:tc>
          <w:tcPr>
            <w:tcW w:w="7334" w:type="dxa"/>
            <w:hideMark/>
          </w:tcPr>
          <w:p w14:paraId="2EDEBB76" w14:textId="77777777" w:rsidR="001E1402" w:rsidRPr="00B54596" w:rsidRDefault="001E1402" w:rsidP="00B54596">
            <w:pPr>
              <w:spacing w:before="0" w:after="0"/>
            </w:pPr>
            <w:r w:rsidRPr="00B54596">
              <w:rPr>
                <w:sz w:val="18"/>
                <w:szCs w:val="18"/>
              </w:rPr>
              <w:t>Must allow proper drainage of liquids. Equipment and surrounding floors sloped to drain. Vented as required to prevent condensation.</w:t>
            </w:r>
          </w:p>
        </w:tc>
      </w:tr>
      <w:tr w:rsidR="00B54596" w:rsidRPr="00B54596" w14:paraId="6E10F6E3" w14:textId="77777777" w:rsidTr="007D707B">
        <w:tc>
          <w:tcPr>
            <w:tcW w:w="2300" w:type="dxa"/>
            <w:hideMark/>
          </w:tcPr>
          <w:p w14:paraId="3F312E7F" w14:textId="77777777" w:rsidR="001E1402" w:rsidRPr="00B54596" w:rsidRDefault="001E1402" w:rsidP="00B54596">
            <w:pPr>
              <w:spacing w:before="0" w:after="0"/>
            </w:pPr>
            <w:r w:rsidRPr="00B54596">
              <w:rPr>
                <w:sz w:val="18"/>
                <w:szCs w:val="18"/>
              </w:rPr>
              <w:t>New equipment – hygienic design review</w:t>
            </w:r>
          </w:p>
        </w:tc>
        <w:tc>
          <w:tcPr>
            <w:tcW w:w="7334" w:type="dxa"/>
            <w:hideMark/>
          </w:tcPr>
          <w:p w14:paraId="5CD18CBC" w14:textId="77777777" w:rsidR="001E1402" w:rsidRPr="00B54596" w:rsidRDefault="001E1402" w:rsidP="00B54596">
            <w:pPr>
              <w:spacing w:before="0" w:after="0"/>
            </w:pPr>
            <w:r w:rsidRPr="00B54596">
              <w:rPr>
                <w:sz w:val="18"/>
                <w:szCs w:val="18"/>
              </w:rPr>
              <w:t>Evaluate against sanitary design principles before purchase. Confirm food-grade status of all lubricants, seals, bolts, and coatings. Complete a New Equipment Checklist.</w:t>
            </w:r>
          </w:p>
        </w:tc>
      </w:tr>
      <w:tr w:rsidR="00B54596" w:rsidRPr="00B54596" w14:paraId="459BA652" w14:textId="77777777" w:rsidTr="007D707B">
        <w:tc>
          <w:tcPr>
            <w:tcW w:w="2300" w:type="dxa"/>
            <w:hideMark/>
          </w:tcPr>
          <w:p w14:paraId="1BDC6691" w14:textId="77777777" w:rsidR="001E1402" w:rsidRPr="00B54596" w:rsidRDefault="001E1402" w:rsidP="00B54596">
            <w:pPr>
              <w:spacing w:before="0" w:after="0"/>
            </w:pPr>
            <w:r w:rsidRPr="00B54596">
              <w:rPr>
                <w:sz w:val="18"/>
                <w:szCs w:val="18"/>
              </w:rPr>
              <w:t>Pre-owned / used equipment</w:t>
            </w:r>
          </w:p>
        </w:tc>
        <w:tc>
          <w:tcPr>
            <w:tcW w:w="7334" w:type="dxa"/>
            <w:hideMark/>
          </w:tcPr>
          <w:p w14:paraId="71578524" w14:textId="77777777" w:rsidR="001E1402" w:rsidRPr="00B54596" w:rsidRDefault="001E1402" w:rsidP="00B54596">
            <w:pPr>
              <w:spacing w:before="0" w:after="0"/>
            </w:pPr>
            <w:r w:rsidRPr="00B54596">
              <w:rPr>
                <w:sz w:val="18"/>
                <w:szCs w:val="18"/>
              </w:rPr>
              <w:t>Assess history: prior use, storage conditions, exposure to hazardous materials, reason for sale. Evaluate by qualified personnel. Thoroughly clean and sanitize before first use.</w:t>
            </w:r>
          </w:p>
        </w:tc>
      </w:tr>
      <w:tr w:rsidR="00B54596" w:rsidRPr="00B54596" w14:paraId="140623C0" w14:textId="77777777" w:rsidTr="007D707B">
        <w:tc>
          <w:tcPr>
            <w:tcW w:w="2300" w:type="dxa"/>
            <w:hideMark/>
          </w:tcPr>
          <w:p w14:paraId="7F487585" w14:textId="77777777" w:rsidR="001E1402" w:rsidRPr="00B54596" w:rsidRDefault="001E1402" w:rsidP="00B54596">
            <w:pPr>
              <w:spacing w:before="0" w:after="0"/>
            </w:pPr>
            <w:r w:rsidRPr="00B54596">
              <w:rPr>
                <w:sz w:val="18"/>
                <w:szCs w:val="18"/>
              </w:rPr>
              <w:t>Installation location</w:t>
            </w:r>
          </w:p>
        </w:tc>
        <w:tc>
          <w:tcPr>
            <w:tcW w:w="7334" w:type="dxa"/>
            <w:hideMark/>
          </w:tcPr>
          <w:p w14:paraId="19D17870" w14:textId="77777777" w:rsidR="001E1402" w:rsidRPr="00B54596" w:rsidRDefault="001E1402" w:rsidP="00B54596">
            <w:pPr>
              <w:spacing w:before="0" w:after="0"/>
            </w:pPr>
            <w:r w:rsidRPr="00B54596">
              <w:rPr>
                <w:sz w:val="18"/>
                <w:szCs w:val="18"/>
              </w:rPr>
              <w:t>Position to allow access to all surfaces. Surrounding space must support hygienic operations and not obstruct cleaning of adjacent areas or create cross-contamination risks.</w:t>
            </w:r>
          </w:p>
        </w:tc>
      </w:tr>
      <w:tr w:rsidR="00B54596" w:rsidRPr="00B54596" w14:paraId="3EAB9A99" w14:textId="77777777" w:rsidTr="007D707B">
        <w:tc>
          <w:tcPr>
            <w:tcW w:w="2300" w:type="dxa"/>
            <w:hideMark/>
          </w:tcPr>
          <w:p w14:paraId="4A964608" w14:textId="77777777" w:rsidR="001E1402" w:rsidRPr="00B54596" w:rsidRDefault="001E1402" w:rsidP="00B54596">
            <w:pPr>
              <w:spacing w:before="0" w:after="0"/>
            </w:pPr>
            <w:r w:rsidRPr="00B54596">
              <w:rPr>
                <w:sz w:val="18"/>
                <w:szCs w:val="18"/>
              </w:rPr>
              <w:t>Utility connections (pipes, conduits, electrical, air)</w:t>
            </w:r>
          </w:p>
        </w:tc>
        <w:tc>
          <w:tcPr>
            <w:tcW w:w="7334" w:type="dxa"/>
            <w:hideMark/>
          </w:tcPr>
          <w:p w14:paraId="02096D1D" w14:textId="77777777" w:rsidR="001E1402" w:rsidRPr="00B54596" w:rsidRDefault="001E1402" w:rsidP="00B54596">
            <w:pPr>
              <w:spacing w:before="0" w:after="0"/>
            </w:pPr>
            <w:r w:rsidRPr="00B54596">
              <w:rPr>
                <w:sz w:val="18"/>
                <w:szCs w:val="18"/>
              </w:rPr>
              <w:t>All utility connections must be hygienically designed and positioned to prevent drip, condensation, or pest harborage above or near food contact surfaces.</w:t>
            </w:r>
          </w:p>
        </w:tc>
      </w:tr>
    </w:tbl>
    <w:p w14:paraId="5856A7BD" w14:textId="77777777" w:rsidR="001E1402" w:rsidRDefault="001E1402" w:rsidP="001E1402">
      <w:pPr>
        <w:spacing w:after="80"/>
      </w:pPr>
    </w:p>
    <w:p w14:paraId="0F6DEB6F" w14:textId="4DEBD034" w:rsidR="001E1402" w:rsidRDefault="001E1402" w:rsidP="00762E71">
      <w:pPr>
        <w:pStyle w:val="Heading3"/>
        <w:rPr>
          <w:rFonts w:eastAsia="Arial"/>
        </w:rPr>
      </w:pPr>
      <w:r>
        <w:rPr>
          <w:rFonts w:eastAsia="Arial"/>
        </w:rPr>
        <w:t xml:space="preserve">Equipment </w:t>
      </w:r>
      <w:r w:rsidR="00230C67">
        <w:rPr>
          <w:rFonts w:eastAsia="Arial"/>
        </w:rPr>
        <w:t>Maintenance</w:t>
      </w:r>
    </w:p>
    <w:p w14:paraId="06EDB8C6" w14:textId="45E7A4B1" w:rsidR="001E1402" w:rsidRDefault="001E1402" w:rsidP="002D23FD">
      <w:pPr>
        <w:spacing w:before="60" w:after="240"/>
        <w:rPr>
          <w:color w:val="1A1A1A"/>
        </w:rPr>
      </w:pPr>
      <w:r w:rsidRPr="009B3B26">
        <w:rPr>
          <w:color w:val="1A1A1A"/>
        </w:rPr>
        <w:t>MFS 2022 C1.2(a)</w:t>
      </w:r>
      <w:r>
        <w:rPr>
          <w:color w:val="1A1A1A"/>
        </w:rPr>
        <w:t xml:space="preserve"> requires that equipment is kept in a well-maintained condition, functions as </w:t>
      </w:r>
      <w:r w:rsidR="00230C67">
        <w:rPr>
          <w:color w:val="1A1A1A"/>
        </w:rPr>
        <w:t>intended and</w:t>
      </w:r>
      <w:r>
        <w:rPr>
          <w:color w:val="1A1A1A"/>
        </w:rPr>
        <w:t xml:space="preserve"> does not introduce hazards into the operation. Equipment failure, deterioration, or improper modification can directly introduce biological (microbial growth from damaged seals), chemical (lubricant leaks), or physical (metal fragments from worn parts) hazards into food.</w:t>
      </w:r>
    </w:p>
    <w:p w14:paraId="14DD0299" w14:textId="284EC288" w:rsidR="002D23FD" w:rsidRDefault="002D23FD" w:rsidP="002D23FD">
      <w:pPr>
        <w:pStyle w:val="Heading4"/>
        <w:rPr>
          <w:rFonts w:eastAsia="Arial"/>
        </w:rPr>
      </w:pPr>
      <w:r>
        <w:rPr>
          <w:rFonts w:eastAsia="Arial"/>
        </w:rPr>
        <w:t>Prevent</w:t>
      </w:r>
      <w:r w:rsidR="00762A06">
        <w:rPr>
          <w:rFonts w:eastAsia="Arial"/>
        </w:rPr>
        <w:t>at</w:t>
      </w:r>
      <w:r>
        <w:rPr>
          <w:rFonts w:eastAsia="Arial"/>
        </w:rPr>
        <w:t>ive Maintenance (PM)</w:t>
      </w:r>
    </w:p>
    <w:p w14:paraId="7DB9664B" w14:textId="3FEEC860" w:rsidR="002D23FD" w:rsidRDefault="002D23FD" w:rsidP="002D23FD">
      <w:pPr>
        <w:spacing w:before="60" w:after="60"/>
      </w:pPr>
      <w:r>
        <w:rPr>
          <w:color w:val="1A1A1A"/>
        </w:rPr>
        <w:t>Prevent</w:t>
      </w:r>
      <w:r w:rsidR="00762A06">
        <w:rPr>
          <w:color w:val="1A1A1A"/>
        </w:rPr>
        <w:t>at</w:t>
      </w:r>
      <w:r>
        <w:rPr>
          <w:color w:val="1A1A1A"/>
        </w:rPr>
        <w:t>ive maintenance (PM) consists of scheduled, proactive maintenance activities (e.g. lubrication, part replacement, adjustment) performed to prevent equipment failure before it occurs. While prevent</w:t>
      </w:r>
      <w:r w:rsidR="00762A06">
        <w:rPr>
          <w:color w:val="1A1A1A"/>
        </w:rPr>
        <w:t>at</w:t>
      </w:r>
      <w:r>
        <w:rPr>
          <w:color w:val="1A1A1A"/>
        </w:rPr>
        <w:t>ive maintenance procedures are not mandated in MFS 2022, they are a well-established mechanism for meeting the C1.2(a) requirement that equipment functions as intended.</w:t>
      </w:r>
    </w:p>
    <w:p w14:paraId="4C964CB9" w14:textId="77777777" w:rsidR="002D23FD" w:rsidRDefault="002D23FD" w:rsidP="002D23FD">
      <w:pPr>
        <w:spacing w:before="60" w:after="60"/>
      </w:pPr>
      <w:r>
        <w:rPr>
          <w:color w:val="1A1A1A"/>
        </w:rPr>
        <w:t xml:space="preserve">Operators may choose to voluntarily develop a </w:t>
      </w:r>
      <w:r w:rsidRPr="005300E3">
        <w:rPr>
          <w:i/>
          <w:iCs/>
          <w:color w:val="1A1A1A"/>
        </w:rPr>
        <w:t>PM program</w:t>
      </w:r>
      <w:r>
        <w:rPr>
          <w:color w:val="1A1A1A"/>
        </w:rPr>
        <w:t xml:space="preserve"> for their facility and this program could include:</w:t>
      </w:r>
    </w:p>
    <w:p w14:paraId="3D0A2A40" w14:textId="77777777" w:rsidR="002D23FD" w:rsidRDefault="002D23FD" w:rsidP="002D23FD">
      <w:pPr>
        <w:pStyle w:val="ListParagraph"/>
        <w:numPr>
          <w:ilvl w:val="0"/>
          <w:numId w:val="1"/>
        </w:numPr>
        <w:spacing w:before="40" w:after="40"/>
        <w:contextualSpacing w:val="0"/>
      </w:pPr>
      <w:r>
        <w:rPr>
          <w:color w:val="1A1A1A"/>
        </w:rPr>
        <w:t>A list of all equipment requiring regular maintenance.</w:t>
      </w:r>
    </w:p>
    <w:p w14:paraId="4A03B94F" w14:textId="77777777" w:rsidR="002D23FD" w:rsidRDefault="002D23FD" w:rsidP="002D23FD">
      <w:pPr>
        <w:pStyle w:val="ListParagraph"/>
        <w:numPr>
          <w:ilvl w:val="0"/>
          <w:numId w:val="1"/>
        </w:numPr>
        <w:spacing w:before="40" w:after="40"/>
        <w:contextualSpacing w:val="0"/>
      </w:pPr>
      <w:r>
        <w:rPr>
          <w:color w:val="1A1A1A"/>
        </w:rPr>
        <w:t>The person responsible for each maintenance activity.</w:t>
      </w:r>
    </w:p>
    <w:p w14:paraId="0BE8E04C" w14:textId="77777777" w:rsidR="002D23FD" w:rsidRDefault="002D23FD" w:rsidP="002D23FD">
      <w:pPr>
        <w:pStyle w:val="ListParagraph"/>
        <w:numPr>
          <w:ilvl w:val="0"/>
          <w:numId w:val="1"/>
        </w:numPr>
        <w:spacing w:before="40" w:after="40"/>
        <w:contextualSpacing w:val="0"/>
      </w:pPr>
      <w:r>
        <w:rPr>
          <w:color w:val="1A1A1A"/>
        </w:rPr>
        <w:t>Specific maintenance tasks for each piece of equipment.</w:t>
      </w:r>
    </w:p>
    <w:p w14:paraId="7FF179DB" w14:textId="77777777" w:rsidR="002D23FD" w:rsidRDefault="002D23FD" w:rsidP="002D23FD">
      <w:pPr>
        <w:pStyle w:val="ListParagraph"/>
        <w:numPr>
          <w:ilvl w:val="0"/>
          <w:numId w:val="1"/>
        </w:numPr>
        <w:spacing w:before="40" w:after="40"/>
        <w:contextualSpacing w:val="0"/>
      </w:pPr>
      <w:r>
        <w:rPr>
          <w:color w:val="1A1A1A"/>
        </w:rPr>
        <w:t>Frequency of each activity, based on manufacturer recommendations or documented equipment history.</w:t>
      </w:r>
    </w:p>
    <w:p w14:paraId="6DDCB3E0" w14:textId="77777777" w:rsidR="002D23FD" w:rsidRDefault="002D23FD" w:rsidP="002D23FD">
      <w:pPr>
        <w:pStyle w:val="ListParagraph"/>
        <w:numPr>
          <w:ilvl w:val="0"/>
          <w:numId w:val="1"/>
        </w:numPr>
        <w:spacing w:before="40" w:after="40"/>
        <w:contextualSpacing w:val="0"/>
      </w:pPr>
      <w:r>
        <w:rPr>
          <w:color w:val="1A1A1A"/>
        </w:rPr>
        <w:t>Deviation and corrective action procedures if maintenance cannot be completed as scheduled.</w:t>
      </w:r>
    </w:p>
    <w:p w14:paraId="46ED992D" w14:textId="77777777" w:rsidR="002D23FD" w:rsidRDefault="002D23FD" w:rsidP="002D23FD">
      <w:pPr>
        <w:pStyle w:val="ListParagraph"/>
        <w:numPr>
          <w:ilvl w:val="0"/>
          <w:numId w:val="1"/>
        </w:numPr>
        <w:spacing w:before="40" w:after="40"/>
        <w:contextualSpacing w:val="0"/>
      </w:pPr>
      <w:r>
        <w:rPr>
          <w:color w:val="1A1A1A"/>
        </w:rPr>
        <w:t>Verification steps to confirm maintenance was completed correctly.</w:t>
      </w:r>
    </w:p>
    <w:p w14:paraId="241A367B" w14:textId="77777777" w:rsidR="002D23FD" w:rsidRDefault="002D23FD" w:rsidP="002D23FD">
      <w:pPr>
        <w:pStyle w:val="ListParagraph"/>
        <w:numPr>
          <w:ilvl w:val="0"/>
          <w:numId w:val="1"/>
        </w:numPr>
        <w:spacing w:before="40" w:after="40"/>
        <w:contextualSpacing w:val="0"/>
      </w:pPr>
      <w:r>
        <w:rPr>
          <w:color w:val="1A1A1A"/>
        </w:rPr>
        <w:t>A maintenance schedule (e.g., monthly or annual calendar) to ensure consistent completion.</w:t>
      </w:r>
    </w:p>
    <w:p w14:paraId="035E4755" w14:textId="77777777" w:rsidR="002D23FD" w:rsidRDefault="002D23FD" w:rsidP="002D23FD">
      <w:pPr>
        <w:spacing w:before="60" w:after="120"/>
        <w:rPr>
          <w:color w:val="1A1A1A"/>
        </w:rPr>
      </w:pPr>
    </w:p>
    <w:p w14:paraId="7F79C708" w14:textId="64C72A39" w:rsidR="001E1402" w:rsidRDefault="001E1402" w:rsidP="00762E71">
      <w:pPr>
        <w:pStyle w:val="Heading4"/>
        <w:rPr>
          <w:rFonts w:eastAsia="Arial"/>
        </w:rPr>
      </w:pPr>
      <w:r>
        <w:rPr>
          <w:rFonts w:eastAsia="Arial"/>
        </w:rPr>
        <w:lastRenderedPageBreak/>
        <w:t>Routine Equipment Inspections</w:t>
      </w:r>
    </w:p>
    <w:p w14:paraId="7DD58659" w14:textId="6D82CD26" w:rsidR="001E1402" w:rsidRDefault="001E1402" w:rsidP="001E1402">
      <w:pPr>
        <w:spacing w:before="60" w:after="60"/>
      </w:pPr>
      <w:r>
        <w:rPr>
          <w:color w:val="1A1A1A"/>
        </w:rPr>
        <w:t xml:space="preserve">Routine inspections are planned visual or physical checks performed to identify signs of wear, damage, or deterioration before they cause a food safety incident or breakdown. </w:t>
      </w:r>
      <w:r w:rsidR="002D23FD">
        <w:rPr>
          <w:color w:val="1A1A1A"/>
        </w:rPr>
        <w:t xml:space="preserve">These </w:t>
      </w:r>
      <w:r>
        <w:rPr>
          <w:color w:val="1A1A1A"/>
        </w:rPr>
        <w:t xml:space="preserve"> are distinct from </w:t>
      </w:r>
      <w:r w:rsidR="002D23FD">
        <w:rPr>
          <w:color w:val="1A1A1A"/>
        </w:rPr>
        <w:t xml:space="preserve">and performed and documented separately from proactive </w:t>
      </w:r>
      <w:r>
        <w:rPr>
          <w:color w:val="1A1A1A"/>
        </w:rPr>
        <w:t>prevent</w:t>
      </w:r>
      <w:r w:rsidR="00762A06">
        <w:rPr>
          <w:color w:val="1A1A1A"/>
        </w:rPr>
        <w:t>at</w:t>
      </w:r>
      <w:r>
        <w:rPr>
          <w:color w:val="1A1A1A"/>
        </w:rPr>
        <w:t>ive maintenance</w:t>
      </w:r>
      <w:r w:rsidR="009B3B26">
        <w:rPr>
          <w:color w:val="1A1A1A"/>
        </w:rPr>
        <w:t>.</w:t>
      </w:r>
      <w:r>
        <w:rPr>
          <w:color w:val="1A1A1A"/>
        </w:rPr>
        <w:t xml:space="preserve"> </w:t>
      </w:r>
      <w:r w:rsidR="002D23FD">
        <w:rPr>
          <w:color w:val="1A1A1A"/>
        </w:rPr>
        <w:t xml:space="preserve"> Best practices include: </w:t>
      </w:r>
    </w:p>
    <w:p w14:paraId="45B79CC7" w14:textId="2CFA7799" w:rsidR="001E1402" w:rsidRDefault="001E1402" w:rsidP="001E1402">
      <w:pPr>
        <w:pStyle w:val="ListParagraph"/>
        <w:numPr>
          <w:ilvl w:val="0"/>
          <w:numId w:val="1"/>
        </w:numPr>
        <w:spacing w:before="40" w:after="40"/>
        <w:contextualSpacing w:val="0"/>
      </w:pPr>
      <w:r>
        <w:rPr>
          <w:color w:val="1A1A1A"/>
        </w:rPr>
        <w:t>Inspections should be performed at a frequency appropriate to the equipment type and the food safety risk it presents (e.g., pre-operationally for equipment</w:t>
      </w:r>
      <w:r w:rsidR="00CA2EA6">
        <w:rPr>
          <w:color w:val="1A1A1A"/>
        </w:rPr>
        <w:t xml:space="preserve"> to be used</w:t>
      </w:r>
      <w:r w:rsidR="002D23FD">
        <w:rPr>
          <w:color w:val="1A1A1A"/>
        </w:rPr>
        <w:t xml:space="preserve"> during the day’s operations</w:t>
      </w:r>
      <w:r>
        <w:rPr>
          <w:color w:val="1A1A1A"/>
        </w:rPr>
        <w:t>).</w:t>
      </w:r>
    </w:p>
    <w:p w14:paraId="30065237" w14:textId="37D4D771" w:rsidR="001E1402" w:rsidRDefault="001E1402" w:rsidP="001E1402">
      <w:pPr>
        <w:pStyle w:val="ListParagraph"/>
        <w:numPr>
          <w:ilvl w:val="0"/>
          <w:numId w:val="1"/>
        </w:numPr>
        <w:spacing w:before="40" w:after="40"/>
        <w:contextualSpacing w:val="0"/>
      </w:pPr>
      <w:r>
        <w:rPr>
          <w:color w:val="1A1A1A"/>
        </w:rPr>
        <w:t xml:space="preserve">deficiency identified during an inspection </w:t>
      </w:r>
      <w:r w:rsidR="003E56E3">
        <w:rPr>
          <w:color w:val="1A1A1A"/>
        </w:rPr>
        <w:t>can</w:t>
      </w:r>
      <w:r>
        <w:rPr>
          <w:color w:val="1A1A1A"/>
        </w:rPr>
        <w:t xml:space="preserve"> be documented on a </w:t>
      </w:r>
      <w:r>
        <w:rPr>
          <w:i/>
          <w:iCs/>
          <w:color w:val="1A1A1A"/>
        </w:rPr>
        <w:t>Maintenance Work Order Log</w:t>
      </w:r>
      <w:r>
        <w:rPr>
          <w:color w:val="1A1A1A"/>
        </w:rPr>
        <w:t xml:space="preserve"> and either corrected immediately or assigned a defined repair timeline.</w:t>
      </w:r>
    </w:p>
    <w:p w14:paraId="1D842C36" w14:textId="7482EC31" w:rsidR="001E1402" w:rsidRDefault="001E1402" w:rsidP="002D23FD">
      <w:pPr>
        <w:pStyle w:val="ListParagraph"/>
        <w:numPr>
          <w:ilvl w:val="0"/>
          <w:numId w:val="1"/>
        </w:numPr>
        <w:spacing w:before="40" w:after="120"/>
        <w:contextualSpacing w:val="0"/>
      </w:pPr>
      <w:r>
        <w:rPr>
          <w:color w:val="1A1A1A"/>
        </w:rPr>
        <w:t xml:space="preserve">Equipment that cannot be corrected before use </w:t>
      </w:r>
      <w:r w:rsidR="002D23FD">
        <w:rPr>
          <w:color w:val="1A1A1A"/>
        </w:rPr>
        <w:t xml:space="preserve">should </w:t>
      </w:r>
      <w:r>
        <w:rPr>
          <w:color w:val="1A1A1A"/>
        </w:rPr>
        <w:t xml:space="preserve"> be taken out of service and tagged accordingly.</w:t>
      </w:r>
    </w:p>
    <w:p w14:paraId="0911AD24" w14:textId="5F4974F9" w:rsidR="001E1402" w:rsidRPr="002D23FD" w:rsidRDefault="001E1402" w:rsidP="00FF442F">
      <w:pPr>
        <w:pStyle w:val="Heading4"/>
        <w:rPr>
          <w:rFonts w:eastAsia="Arial"/>
          <w:lang w:val="fr-FR"/>
        </w:rPr>
      </w:pPr>
      <w:r w:rsidRPr="002D23FD">
        <w:rPr>
          <w:rFonts w:eastAsia="Arial"/>
          <w:lang w:val="fr-FR"/>
        </w:rPr>
        <w:t>Routine Inspections vs. Prevent</w:t>
      </w:r>
      <w:r w:rsidR="00762A06">
        <w:rPr>
          <w:rFonts w:eastAsia="Arial"/>
          <w:lang w:val="fr-FR"/>
        </w:rPr>
        <w:t>at</w:t>
      </w:r>
      <w:r w:rsidRPr="002D23FD">
        <w:rPr>
          <w:rFonts w:eastAsia="Arial"/>
          <w:lang w:val="fr-FR"/>
        </w:rPr>
        <w:t>ive Maintenance</w:t>
      </w:r>
    </w:p>
    <w:tbl>
      <w:tblPr>
        <w:tblStyle w:val="TableGrid"/>
        <w:tblW w:w="9776" w:type="dxa"/>
        <w:tblLook w:val="04A0" w:firstRow="1" w:lastRow="0" w:firstColumn="1" w:lastColumn="0" w:noHBand="0" w:noVBand="1"/>
      </w:tblPr>
      <w:tblGrid>
        <w:gridCol w:w="1555"/>
        <w:gridCol w:w="3969"/>
        <w:gridCol w:w="4252"/>
      </w:tblGrid>
      <w:tr w:rsidR="00FF442F" w:rsidRPr="00FF442F" w14:paraId="413AFEEA" w14:textId="77777777" w:rsidTr="007D707B">
        <w:tc>
          <w:tcPr>
            <w:tcW w:w="1555" w:type="dxa"/>
            <w:hideMark/>
          </w:tcPr>
          <w:p w14:paraId="062BEFE9" w14:textId="77777777" w:rsidR="001E1402" w:rsidRPr="00FF442F" w:rsidRDefault="001E1402" w:rsidP="00FF442F">
            <w:pPr>
              <w:spacing w:before="0" w:after="0"/>
              <w:jc w:val="center"/>
            </w:pPr>
            <w:r w:rsidRPr="00FF442F">
              <w:rPr>
                <w:b/>
                <w:bCs/>
                <w:sz w:val="18"/>
                <w:szCs w:val="18"/>
              </w:rPr>
              <w:t>Activity</w:t>
            </w:r>
          </w:p>
        </w:tc>
        <w:tc>
          <w:tcPr>
            <w:tcW w:w="3969" w:type="dxa"/>
            <w:hideMark/>
          </w:tcPr>
          <w:p w14:paraId="5E9F691A" w14:textId="77777777" w:rsidR="001E1402" w:rsidRPr="00FF442F" w:rsidRDefault="001E1402" w:rsidP="00FF442F">
            <w:pPr>
              <w:spacing w:before="0" w:after="0"/>
              <w:jc w:val="center"/>
            </w:pPr>
            <w:r w:rsidRPr="00FF442F">
              <w:rPr>
                <w:b/>
                <w:bCs/>
                <w:sz w:val="18"/>
                <w:szCs w:val="18"/>
              </w:rPr>
              <w:t>Routine Equipment Inspection</w:t>
            </w:r>
          </w:p>
        </w:tc>
        <w:tc>
          <w:tcPr>
            <w:tcW w:w="4252" w:type="dxa"/>
            <w:hideMark/>
          </w:tcPr>
          <w:p w14:paraId="248FF1C6" w14:textId="461A674B" w:rsidR="001E1402" w:rsidRPr="00FF442F" w:rsidRDefault="001E1402" w:rsidP="00FF442F">
            <w:pPr>
              <w:spacing w:before="0" w:after="0"/>
              <w:jc w:val="center"/>
            </w:pPr>
            <w:r w:rsidRPr="00FF442F">
              <w:rPr>
                <w:b/>
                <w:bCs/>
                <w:sz w:val="18"/>
                <w:szCs w:val="18"/>
              </w:rPr>
              <w:t>Prevent</w:t>
            </w:r>
            <w:r w:rsidR="00762A06">
              <w:rPr>
                <w:b/>
                <w:bCs/>
                <w:sz w:val="18"/>
                <w:szCs w:val="18"/>
              </w:rPr>
              <w:t>at</w:t>
            </w:r>
            <w:r w:rsidRPr="00FF442F">
              <w:rPr>
                <w:b/>
                <w:bCs/>
                <w:sz w:val="18"/>
                <w:szCs w:val="18"/>
              </w:rPr>
              <w:t>ive Maintenance (PM)</w:t>
            </w:r>
          </w:p>
        </w:tc>
      </w:tr>
      <w:tr w:rsidR="00FF442F" w:rsidRPr="00FF442F" w14:paraId="7CBCF3BE" w14:textId="77777777" w:rsidTr="007D707B">
        <w:tc>
          <w:tcPr>
            <w:tcW w:w="1555" w:type="dxa"/>
            <w:hideMark/>
          </w:tcPr>
          <w:p w14:paraId="0F522383" w14:textId="77777777" w:rsidR="001E1402" w:rsidRPr="00FF442F" w:rsidRDefault="001E1402" w:rsidP="00FF442F">
            <w:pPr>
              <w:spacing w:before="0" w:after="0"/>
            </w:pPr>
            <w:r w:rsidRPr="00FF442F">
              <w:rPr>
                <w:sz w:val="18"/>
                <w:szCs w:val="18"/>
              </w:rPr>
              <w:t>Definition</w:t>
            </w:r>
          </w:p>
        </w:tc>
        <w:tc>
          <w:tcPr>
            <w:tcW w:w="3969" w:type="dxa"/>
            <w:hideMark/>
          </w:tcPr>
          <w:p w14:paraId="5D291D86" w14:textId="77777777" w:rsidR="001E1402" w:rsidRPr="00FF442F" w:rsidRDefault="001E1402" w:rsidP="00FF442F">
            <w:pPr>
              <w:spacing w:before="0" w:after="0"/>
            </w:pPr>
            <w:r w:rsidRPr="00FF442F">
              <w:rPr>
                <w:sz w:val="18"/>
                <w:szCs w:val="18"/>
              </w:rPr>
              <w:t>Planned visual or physical check to identify signs of wear, damage, or deterioration.</w:t>
            </w:r>
          </w:p>
        </w:tc>
        <w:tc>
          <w:tcPr>
            <w:tcW w:w="4252" w:type="dxa"/>
            <w:hideMark/>
          </w:tcPr>
          <w:p w14:paraId="0D5E7BB8" w14:textId="77777777" w:rsidR="001E1402" w:rsidRPr="00FF442F" w:rsidRDefault="001E1402" w:rsidP="00FF442F">
            <w:pPr>
              <w:spacing w:before="0" w:after="0"/>
            </w:pPr>
            <w:r w:rsidRPr="00FF442F">
              <w:rPr>
                <w:sz w:val="18"/>
                <w:szCs w:val="18"/>
              </w:rPr>
              <w:t>Scheduled, proactive tasks (lubrication, part replacement, adjustment) performed to prevent failure.</w:t>
            </w:r>
          </w:p>
        </w:tc>
      </w:tr>
      <w:tr w:rsidR="00FF442F" w:rsidRPr="00FF442F" w14:paraId="63A433A7" w14:textId="77777777" w:rsidTr="007D707B">
        <w:tc>
          <w:tcPr>
            <w:tcW w:w="1555" w:type="dxa"/>
            <w:hideMark/>
          </w:tcPr>
          <w:p w14:paraId="77DFBF2C" w14:textId="77777777" w:rsidR="001E1402" w:rsidRPr="00FF442F" w:rsidRDefault="001E1402" w:rsidP="00FF442F">
            <w:pPr>
              <w:spacing w:before="0" w:after="0"/>
            </w:pPr>
            <w:r w:rsidRPr="00FF442F">
              <w:rPr>
                <w:sz w:val="18"/>
                <w:szCs w:val="18"/>
              </w:rPr>
              <w:t>Purpose</w:t>
            </w:r>
          </w:p>
        </w:tc>
        <w:tc>
          <w:tcPr>
            <w:tcW w:w="3969" w:type="dxa"/>
            <w:hideMark/>
          </w:tcPr>
          <w:p w14:paraId="5DB604A0" w14:textId="77777777" w:rsidR="001E1402" w:rsidRPr="00FF442F" w:rsidRDefault="001E1402" w:rsidP="00FF442F">
            <w:pPr>
              <w:spacing w:before="0" w:after="0"/>
            </w:pPr>
            <w:r w:rsidRPr="00FF442F">
              <w:rPr>
                <w:sz w:val="18"/>
                <w:szCs w:val="18"/>
              </w:rPr>
              <w:t>Identify problems before they cause food safety incidents or equipment breakdowns.</w:t>
            </w:r>
          </w:p>
        </w:tc>
        <w:tc>
          <w:tcPr>
            <w:tcW w:w="4252" w:type="dxa"/>
            <w:hideMark/>
          </w:tcPr>
          <w:p w14:paraId="2ADC61E4" w14:textId="77777777" w:rsidR="001E1402" w:rsidRPr="00FF442F" w:rsidRDefault="001E1402" w:rsidP="00FF442F">
            <w:pPr>
              <w:spacing w:before="0" w:after="0"/>
            </w:pPr>
            <w:r w:rsidRPr="00FF442F">
              <w:rPr>
                <w:sz w:val="18"/>
                <w:szCs w:val="18"/>
              </w:rPr>
              <w:t>Prevent equipment failure; ensure continued safe and effective function.</w:t>
            </w:r>
          </w:p>
        </w:tc>
      </w:tr>
      <w:tr w:rsidR="00FF442F" w:rsidRPr="00FF442F" w14:paraId="4B3C664D" w14:textId="77777777" w:rsidTr="007D707B">
        <w:tc>
          <w:tcPr>
            <w:tcW w:w="1555" w:type="dxa"/>
            <w:hideMark/>
          </w:tcPr>
          <w:p w14:paraId="2D5E86FA" w14:textId="77777777" w:rsidR="001E1402" w:rsidRPr="00FF442F" w:rsidRDefault="001E1402" w:rsidP="00FF442F">
            <w:pPr>
              <w:spacing w:before="0" w:after="0"/>
            </w:pPr>
            <w:r w:rsidRPr="00FF442F">
              <w:rPr>
                <w:sz w:val="18"/>
                <w:szCs w:val="18"/>
              </w:rPr>
              <w:t>MFS 2022 Basis</w:t>
            </w:r>
          </w:p>
        </w:tc>
        <w:tc>
          <w:tcPr>
            <w:tcW w:w="3969" w:type="dxa"/>
            <w:hideMark/>
          </w:tcPr>
          <w:p w14:paraId="1E6D0195" w14:textId="77777777" w:rsidR="001E1402" w:rsidRPr="00FF442F" w:rsidRDefault="001E1402" w:rsidP="00FF442F">
            <w:pPr>
              <w:spacing w:before="0" w:after="0"/>
            </w:pPr>
            <w:r w:rsidRPr="00FF442F">
              <w:rPr>
                <w:sz w:val="18"/>
                <w:szCs w:val="18"/>
              </w:rPr>
              <w:t>C1.2(a): equipment must not introduce hazards. Inspections are a key tool to detect hazards early.</w:t>
            </w:r>
          </w:p>
        </w:tc>
        <w:tc>
          <w:tcPr>
            <w:tcW w:w="4252" w:type="dxa"/>
            <w:hideMark/>
          </w:tcPr>
          <w:p w14:paraId="56E28606" w14:textId="77777777" w:rsidR="001E1402" w:rsidRPr="00FF442F" w:rsidRDefault="001E1402" w:rsidP="00FF442F">
            <w:pPr>
              <w:spacing w:before="0" w:after="0"/>
            </w:pPr>
            <w:r w:rsidRPr="00FF442F">
              <w:rPr>
                <w:sz w:val="18"/>
                <w:szCs w:val="18"/>
              </w:rPr>
              <w:t>C1.2(a): equipment must function as intended. PM prevents drift away from that standard.</w:t>
            </w:r>
          </w:p>
        </w:tc>
      </w:tr>
      <w:tr w:rsidR="00FF442F" w:rsidRPr="00FF442F" w14:paraId="6D577CC5" w14:textId="77777777" w:rsidTr="007D707B">
        <w:tc>
          <w:tcPr>
            <w:tcW w:w="1555" w:type="dxa"/>
            <w:hideMark/>
          </w:tcPr>
          <w:p w14:paraId="672D74CF" w14:textId="77777777" w:rsidR="001E1402" w:rsidRPr="00FF442F" w:rsidRDefault="001E1402" w:rsidP="00FF442F">
            <w:pPr>
              <w:spacing w:before="0" w:after="0"/>
            </w:pPr>
            <w:r w:rsidRPr="00FF442F">
              <w:rPr>
                <w:sz w:val="18"/>
                <w:szCs w:val="18"/>
              </w:rPr>
              <w:t>Frequency</w:t>
            </w:r>
          </w:p>
        </w:tc>
        <w:tc>
          <w:tcPr>
            <w:tcW w:w="3969" w:type="dxa"/>
            <w:hideMark/>
          </w:tcPr>
          <w:p w14:paraId="55E7050F" w14:textId="77777777" w:rsidR="001E1402" w:rsidRPr="00FF442F" w:rsidRDefault="001E1402" w:rsidP="00FF442F">
            <w:pPr>
              <w:spacing w:before="0" w:after="0"/>
            </w:pPr>
            <w:r w:rsidRPr="00FF442F">
              <w:rPr>
                <w:sz w:val="18"/>
                <w:szCs w:val="18"/>
              </w:rPr>
              <w:t>Pre-operational or daily for critical equipment; as required for others.</w:t>
            </w:r>
          </w:p>
        </w:tc>
        <w:tc>
          <w:tcPr>
            <w:tcW w:w="4252" w:type="dxa"/>
            <w:hideMark/>
          </w:tcPr>
          <w:p w14:paraId="1ABA04D1" w14:textId="77777777" w:rsidR="001E1402" w:rsidRPr="00FF442F" w:rsidRDefault="001E1402" w:rsidP="00FF442F">
            <w:pPr>
              <w:spacing w:before="0" w:after="0"/>
            </w:pPr>
            <w:r w:rsidRPr="00FF442F">
              <w:rPr>
                <w:sz w:val="18"/>
                <w:szCs w:val="18"/>
              </w:rPr>
              <w:t>Per manufacturer recommendations or documented equipment history.</w:t>
            </w:r>
          </w:p>
        </w:tc>
      </w:tr>
      <w:tr w:rsidR="00FF442F" w:rsidRPr="00FF442F" w14:paraId="37832249" w14:textId="77777777" w:rsidTr="007D707B">
        <w:tc>
          <w:tcPr>
            <w:tcW w:w="1555" w:type="dxa"/>
            <w:hideMark/>
          </w:tcPr>
          <w:p w14:paraId="505A9045" w14:textId="77777777" w:rsidR="001E1402" w:rsidRPr="00FF442F" w:rsidRDefault="001E1402" w:rsidP="00FF442F">
            <w:pPr>
              <w:spacing w:before="0" w:after="0"/>
            </w:pPr>
            <w:r w:rsidRPr="00FF442F">
              <w:rPr>
                <w:sz w:val="18"/>
                <w:szCs w:val="18"/>
              </w:rPr>
              <w:t>Record</w:t>
            </w:r>
          </w:p>
        </w:tc>
        <w:tc>
          <w:tcPr>
            <w:tcW w:w="3969" w:type="dxa"/>
            <w:hideMark/>
          </w:tcPr>
          <w:p w14:paraId="3D5D86E6" w14:textId="77777777" w:rsidR="001E1402" w:rsidRPr="00FF442F" w:rsidRDefault="001E1402" w:rsidP="00FF442F">
            <w:pPr>
              <w:spacing w:before="0" w:after="0"/>
            </w:pPr>
            <w:r w:rsidRPr="00FF442F">
              <w:rPr>
                <w:sz w:val="18"/>
                <w:szCs w:val="18"/>
              </w:rPr>
              <w:t>Inspection log; anomalies on Maintenance Work Order Log.</w:t>
            </w:r>
          </w:p>
        </w:tc>
        <w:tc>
          <w:tcPr>
            <w:tcW w:w="4252" w:type="dxa"/>
            <w:hideMark/>
          </w:tcPr>
          <w:p w14:paraId="480D0B9B" w14:textId="77777777" w:rsidR="001E1402" w:rsidRPr="00FF442F" w:rsidRDefault="001E1402" w:rsidP="00FF442F">
            <w:pPr>
              <w:spacing w:before="0" w:after="0"/>
            </w:pPr>
            <w:r w:rsidRPr="00FF442F">
              <w:rPr>
                <w:sz w:val="18"/>
                <w:szCs w:val="18"/>
              </w:rPr>
              <w:t>PM schedule and PM completion records.</w:t>
            </w:r>
          </w:p>
        </w:tc>
      </w:tr>
    </w:tbl>
    <w:p w14:paraId="3CC7105A" w14:textId="77777777" w:rsidR="001E1402" w:rsidRDefault="001E1402" w:rsidP="001E1402">
      <w:pPr>
        <w:spacing w:after="80"/>
      </w:pPr>
    </w:p>
    <w:p w14:paraId="3BCB31A0" w14:textId="6A9F3793" w:rsidR="001E1402" w:rsidRDefault="001E1402" w:rsidP="00FF442F">
      <w:pPr>
        <w:pStyle w:val="Heading3"/>
        <w:rPr>
          <w:rFonts w:eastAsia="Arial"/>
        </w:rPr>
      </w:pPr>
      <w:r>
        <w:rPr>
          <w:rFonts w:eastAsia="Arial"/>
        </w:rPr>
        <w:t xml:space="preserve">Calibration </w:t>
      </w:r>
      <w:r w:rsidR="002F05AF">
        <w:rPr>
          <w:rFonts w:eastAsia="Arial"/>
        </w:rPr>
        <w:t xml:space="preserve">Program </w:t>
      </w:r>
    </w:p>
    <w:p w14:paraId="7D3B944C" w14:textId="7E58CCF2" w:rsidR="001E1402" w:rsidRDefault="001E1402" w:rsidP="001E1402">
      <w:pPr>
        <w:spacing w:before="60" w:after="60"/>
      </w:pPr>
      <w:r w:rsidRPr="009B3B26">
        <w:rPr>
          <w:color w:val="1A1A1A"/>
        </w:rPr>
        <w:t>MFS 2022 C1.2(b)</w:t>
      </w:r>
      <w:r>
        <w:rPr>
          <w:color w:val="1A1A1A"/>
        </w:rPr>
        <w:t xml:space="preserve"> requires that the facility has an effective calibration program for devices that require calibration to ensure food safety critical limits are being met. </w:t>
      </w:r>
      <w:r w:rsidR="002D23FD">
        <w:rPr>
          <w:color w:val="1A1A1A"/>
        </w:rPr>
        <w:t xml:space="preserve">It </w:t>
      </w:r>
      <w:r>
        <w:rPr>
          <w:color w:val="1A1A1A"/>
        </w:rPr>
        <w:t xml:space="preserve">explicitly identifies the following devices as examples: </w:t>
      </w:r>
      <w:r>
        <w:rPr>
          <w:i/>
          <w:iCs/>
          <w:color w:val="1A1A1A"/>
        </w:rPr>
        <w:t>thermometers, pH meters, aw (water activity) meters, scales, temperature recording charts</w:t>
      </w:r>
      <w:r>
        <w:rPr>
          <w:color w:val="1A1A1A"/>
        </w:rPr>
        <w:t>. This list is illustrative, not exhaustive</w:t>
      </w:r>
      <w:r w:rsidR="009429B0">
        <w:rPr>
          <w:color w:val="1A1A1A"/>
        </w:rPr>
        <w:t>. A</w:t>
      </w:r>
      <w:r>
        <w:rPr>
          <w:color w:val="1A1A1A"/>
        </w:rPr>
        <w:t>ny device used to monitor or verify a food safety critical limit must be included</w:t>
      </w:r>
      <w:r w:rsidR="002D23FD">
        <w:rPr>
          <w:color w:val="1A1A1A"/>
        </w:rPr>
        <w:t xml:space="preserve"> in the calibration program</w:t>
      </w:r>
      <w:r>
        <w:rPr>
          <w:color w:val="1A1A1A"/>
        </w:rPr>
        <w:t>.</w:t>
      </w:r>
      <w:r w:rsidR="009B3B26">
        <w:rPr>
          <w:color w:val="1A1A1A"/>
        </w:rPr>
        <w:t xml:space="preserve"> </w:t>
      </w:r>
    </w:p>
    <w:p w14:paraId="10AA42D5" w14:textId="77777777" w:rsidR="0079535A" w:rsidRDefault="0079535A" w:rsidP="001269CD">
      <w:pPr>
        <w:pStyle w:val="Heading3"/>
        <w:rPr>
          <w:rFonts w:eastAsia="Arial"/>
        </w:rPr>
      </w:pPr>
    </w:p>
    <w:p w14:paraId="4E49625C" w14:textId="46283C9E" w:rsidR="001E1402" w:rsidRDefault="001E1402" w:rsidP="001269CD">
      <w:pPr>
        <w:pStyle w:val="Heading3"/>
        <w:rPr>
          <w:rFonts w:eastAsia="Arial"/>
        </w:rPr>
      </w:pPr>
      <w:r>
        <w:rPr>
          <w:rFonts w:eastAsia="Arial"/>
        </w:rPr>
        <w:t>Calibration vs. Verification – Understanding the Difference</w:t>
      </w:r>
    </w:p>
    <w:p w14:paraId="2C4135C1" w14:textId="50443489" w:rsidR="001E1402" w:rsidRDefault="001E1402" w:rsidP="00BD53F1">
      <w:pPr>
        <w:spacing w:before="60" w:after="60"/>
      </w:pPr>
      <w:r>
        <w:rPr>
          <w:color w:val="1A1A1A"/>
        </w:rPr>
        <w:t>These two terms are often used interchangeably but are distinct activities with different purposes. Both are required components of an effective calibration program.</w:t>
      </w:r>
    </w:p>
    <w:tbl>
      <w:tblPr>
        <w:tblStyle w:val="TableGrid"/>
        <w:tblW w:w="9360" w:type="dxa"/>
        <w:tblLook w:val="04A0" w:firstRow="1" w:lastRow="0" w:firstColumn="1" w:lastColumn="0" w:noHBand="0" w:noVBand="1"/>
      </w:tblPr>
      <w:tblGrid>
        <w:gridCol w:w="1271"/>
        <w:gridCol w:w="4309"/>
        <w:gridCol w:w="3780"/>
      </w:tblGrid>
      <w:tr w:rsidR="005A0810" w:rsidRPr="005A0810" w14:paraId="0D61B6FF" w14:textId="77777777" w:rsidTr="00C91D52">
        <w:tc>
          <w:tcPr>
            <w:tcW w:w="1271" w:type="dxa"/>
            <w:hideMark/>
          </w:tcPr>
          <w:p w14:paraId="5CB7EC93" w14:textId="77777777" w:rsidR="001E1402" w:rsidRPr="005A0810" w:rsidRDefault="001E1402" w:rsidP="005A0810">
            <w:pPr>
              <w:spacing w:before="0" w:after="0"/>
              <w:jc w:val="center"/>
            </w:pPr>
            <w:r w:rsidRPr="005A0810">
              <w:rPr>
                <w:b/>
                <w:bCs/>
                <w:sz w:val="18"/>
                <w:szCs w:val="18"/>
              </w:rPr>
              <w:t xml:space="preserve"> </w:t>
            </w:r>
          </w:p>
        </w:tc>
        <w:tc>
          <w:tcPr>
            <w:tcW w:w="4309" w:type="dxa"/>
            <w:hideMark/>
          </w:tcPr>
          <w:p w14:paraId="16FBBDD7" w14:textId="77777777" w:rsidR="001E1402" w:rsidRPr="005A0810" w:rsidRDefault="001E1402" w:rsidP="005A0810">
            <w:pPr>
              <w:spacing w:before="0" w:after="0"/>
              <w:jc w:val="center"/>
            </w:pPr>
            <w:r w:rsidRPr="005A0810">
              <w:rPr>
                <w:b/>
                <w:bCs/>
                <w:sz w:val="18"/>
                <w:szCs w:val="18"/>
              </w:rPr>
              <w:t>Calibration</w:t>
            </w:r>
          </w:p>
        </w:tc>
        <w:tc>
          <w:tcPr>
            <w:tcW w:w="3780" w:type="dxa"/>
            <w:hideMark/>
          </w:tcPr>
          <w:p w14:paraId="52AE8CF0" w14:textId="77777777" w:rsidR="001E1402" w:rsidRPr="005A0810" w:rsidRDefault="001E1402" w:rsidP="005A0810">
            <w:pPr>
              <w:spacing w:before="0" w:after="0"/>
              <w:jc w:val="center"/>
            </w:pPr>
            <w:r w:rsidRPr="005A0810">
              <w:rPr>
                <w:b/>
                <w:bCs/>
                <w:sz w:val="18"/>
                <w:szCs w:val="18"/>
              </w:rPr>
              <w:t>Verification (Accuracy Check)</w:t>
            </w:r>
          </w:p>
        </w:tc>
      </w:tr>
      <w:tr w:rsidR="005A0810" w:rsidRPr="005A0810" w14:paraId="17A6064F" w14:textId="77777777" w:rsidTr="00C91D52">
        <w:tc>
          <w:tcPr>
            <w:tcW w:w="1271" w:type="dxa"/>
            <w:hideMark/>
          </w:tcPr>
          <w:p w14:paraId="78B60603" w14:textId="77777777" w:rsidR="001E1402" w:rsidRPr="005A0810" w:rsidRDefault="001E1402" w:rsidP="005A0810">
            <w:pPr>
              <w:spacing w:before="0" w:after="0"/>
            </w:pPr>
            <w:r w:rsidRPr="005A0810">
              <w:rPr>
                <w:sz w:val="18"/>
                <w:szCs w:val="18"/>
              </w:rPr>
              <w:t>What it is</w:t>
            </w:r>
          </w:p>
        </w:tc>
        <w:tc>
          <w:tcPr>
            <w:tcW w:w="4309" w:type="dxa"/>
            <w:hideMark/>
          </w:tcPr>
          <w:p w14:paraId="7A1195D3" w14:textId="77777777" w:rsidR="001E1402" w:rsidRPr="005A0810" w:rsidRDefault="001E1402" w:rsidP="005A0810">
            <w:pPr>
              <w:spacing w:before="0" w:after="0"/>
            </w:pPr>
            <w:r w:rsidRPr="005A0810">
              <w:rPr>
                <w:sz w:val="18"/>
                <w:szCs w:val="18"/>
              </w:rPr>
              <w:t>Comparing a measuring instrument against a known traceable reference standard under specified conditions and, where required, adjusting the instrument to bring it within acceptable tolerance.</w:t>
            </w:r>
          </w:p>
        </w:tc>
        <w:tc>
          <w:tcPr>
            <w:tcW w:w="3780" w:type="dxa"/>
            <w:hideMark/>
          </w:tcPr>
          <w:p w14:paraId="0FADBFDC" w14:textId="77777777" w:rsidR="001E1402" w:rsidRPr="005A0810" w:rsidRDefault="001E1402" w:rsidP="005A0810">
            <w:pPr>
              <w:spacing w:before="0" w:after="0"/>
            </w:pPr>
            <w:r w:rsidRPr="005A0810">
              <w:rPr>
                <w:sz w:val="18"/>
                <w:szCs w:val="18"/>
              </w:rPr>
              <w:t xml:space="preserve">Confirming that an instrument reads within its acceptable tolerance against a known reference without necessarily </w:t>
            </w:r>
            <w:proofErr w:type="gramStart"/>
            <w:r w:rsidRPr="005A0810">
              <w:rPr>
                <w:sz w:val="18"/>
                <w:szCs w:val="18"/>
              </w:rPr>
              <w:t>making adjustments</w:t>
            </w:r>
            <w:proofErr w:type="gramEnd"/>
            <w:r w:rsidRPr="005A0810">
              <w:rPr>
                <w:sz w:val="18"/>
                <w:szCs w:val="18"/>
              </w:rPr>
              <w:t>.</w:t>
            </w:r>
          </w:p>
        </w:tc>
      </w:tr>
      <w:tr w:rsidR="005A0810" w:rsidRPr="005A0810" w14:paraId="02963E20" w14:textId="77777777" w:rsidTr="00C91D52">
        <w:tc>
          <w:tcPr>
            <w:tcW w:w="1271" w:type="dxa"/>
            <w:hideMark/>
          </w:tcPr>
          <w:p w14:paraId="574CBEB1" w14:textId="77777777" w:rsidR="001E1402" w:rsidRPr="005A0810" w:rsidRDefault="001E1402" w:rsidP="005A0810">
            <w:pPr>
              <w:spacing w:before="0" w:after="0"/>
            </w:pPr>
            <w:r w:rsidRPr="005A0810">
              <w:rPr>
                <w:sz w:val="18"/>
                <w:szCs w:val="18"/>
              </w:rPr>
              <w:t>Purpose</w:t>
            </w:r>
          </w:p>
        </w:tc>
        <w:tc>
          <w:tcPr>
            <w:tcW w:w="4309" w:type="dxa"/>
            <w:hideMark/>
          </w:tcPr>
          <w:p w14:paraId="363C7CC5" w14:textId="77777777" w:rsidR="001E1402" w:rsidRPr="005A0810" w:rsidRDefault="001E1402" w:rsidP="005A0810">
            <w:pPr>
              <w:spacing w:before="0" w:after="0"/>
            </w:pPr>
            <w:r w:rsidRPr="005A0810">
              <w:rPr>
                <w:sz w:val="18"/>
                <w:szCs w:val="18"/>
              </w:rPr>
              <w:t>Establish and restore accuracy; provides the traceability link between the instrument and a recognized standard.</w:t>
            </w:r>
          </w:p>
        </w:tc>
        <w:tc>
          <w:tcPr>
            <w:tcW w:w="3780" w:type="dxa"/>
            <w:hideMark/>
          </w:tcPr>
          <w:p w14:paraId="498B5DB1" w14:textId="77777777" w:rsidR="001E1402" w:rsidRPr="005A0810" w:rsidRDefault="001E1402" w:rsidP="005A0810">
            <w:pPr>
              <w:spacing w:before="0" w:after="0"/>
            </w:pPr>
            <w:r w:rsidRPr="005A0810">
              <w:rPr>
                <w:sz w:val="18"/>
                <w:szCs w:val="18"/>
              </w:rPr>
              <w:t xml:space="preserve">Detect drift or sudden inaccuracy between scheduled calibrations – the first line of </w:t>
            </w:r>
            <w:proofErr w:type="spellStart"/>
            <w:r w:rsidRPr="005A0810">
              <w:rPr>
                <w:sz w:val="18"/>
                <w:szCs w:val="18"/>
              </w:rPr>
              <w:t>defence</w:t>
            </w:r>
            <w:proofErr w:type="spellEnd"/>
            <w:r w:rsidRPr="005A0810">
              <w:rPr>
                <w:sz w:val="18"/>
                <w:szCs w:val="18"/>
              </w:rPr>
              <w:t>.</w:t>
            </w:r>
          </w:p>
        </w:tc>
      </w:tr>
      <w:tr w:rsidR="005A0810" w:rsidRPr="005A0810" w14:paraId="015768B5" w14:textId="77777777" w:rsidTr="00C91D52">
        <w:tc>
          <w:tcPr>
            <w:tcW w:w="1271" w:type="dxa"/>
            <w:hideMark/>
          </w:tcPr>
          <w:p w14:paraId="58D9F78A" w14:textId="77777777" w:rsidR="001E1402" w:rsidRPr="005A0810" w:rsidRDefault="001E1402" w:rsidP="005A0810">
            <w:pPr>
              <w:spacing w:before="0" w:after="0"/>
            </w:pPr>
            <w:r w:rsidRPr="005A0810">
              <w:rPr>
                <w:sz w:val="18"/>
                <w:szCs w:val="18"/>
              </w:rPr>
              <w:lastRenderedPageBreak/>
              <w:t>Frequency</w:t>
            </w:r>
          </w:p>
        </w:tc>
        <w:tc>
          <w:tcPr>
            <w:tcW w:w="4309" w:type="dxa"/>
            <w:hideMark/>
          </w:tcPr>
          <w:p w14:paraId="3CFA3F87" w14:textId="77777777" w:rsidR="001E1402" w:rsidRPr="005A0810" w:rsidRDefault="001E1402" w:rsidP="005A0810">
            <w:pPr>
              <w:spacing w:before="0" w:after="0"/>
            </w:pPr>
            <w:r w:rsidRPr="005A0810">
              <w:rPr>
                <w:sz w:val="18"/>
                <w:szCs w:val="18"/>
              </w:rPr>
              <w:t>Scheduled per the Master Calibration Schedule (e.g., monthly, quarterly, annually).</w:t>
            </w:r>
          </w:p>
        </w:tc>
        <w:tc>
          <w:tcPr>
            <w:tcW w:w="3780" w:type="dxa"/>
            <w:hideMark/>
          </w:tcPr>
          <w:p w14:paraId="6763F914" w14:textId="20C8DF73" w:rsidR="001E1402" w:rsidRPr="005A0810" w:rsidRDefault="001E1402" w:rsidP="005A0810">
            <w:pPr>
              <w:spacing w:before="0" w:after="0"/>
            </w:pPr>
            <w:r w:rsidRPr="005A0810">
              <w:rPr>
                <w:sz w:val="18"/>
                <w:szCs w:val="18"/>
              </w:rPr>
              <w:t xml:space="preserve">More frequent (e.g., each </w:t>
            </w:r>
            <w:r w:rsidR="009D4130" w:rsidRPr="005A0810">
              <w:rPr>
                <w:sz w:val="18"/>
                <w:szCs w:val="18"/>
              </w:rPr>
              <w:t>use/ shift</w:t>
            </w:r>
            <w:r w:rsidRPr="005A0810">
              <w:rPr>
                <w:sz w:val="18"/>
                <w:szCs w:val="18"/>
              </w:rPr>
              <w:t xml:space="preserve">, </w:t>
            </w:r>
            <w:r w:rsidR="00EF045C" w:rsidRPr="005A0810">
              <w:rPr>
                <w:sz w:val="18"/>
                <w:szCs w:val="18"/>
              </w:rPr>
              <w:t>week</w:t>
            </w:r>
            <w:r w:rsidR="009D4130" w:rsidRPr="005A0810">
              <w:rPr>
                <w:sz w:val="18"/>
                <w:szCs w:val="18"/>
              </w:rPr>
              <w:t>ly</w:t>
            </w:r>
            <w:r w:rsidRPr="005A0810">
              <w:rPr>
                <w:sz w:val="18"/>
                <w:szCs w:val="18"/>
              </w:rPr>
              <w:t>), especially for</w:t>
            </w:r>
            <w:r w:rsidR="009D4130" w:rsidRPr="005A0810">
              <w:rPr>
                <w:sz w:val="18"/>
                <w:szCs w:val="18"/>
              </w:rPr>
              <w:t xml:space="preserve"> </w:t>
            </w:r>
            <w:proofErr w:type="gramStart"/>
            <w:r w:rsidR="009D4130" w:rsidRPr="005A0810">
              <w:rPr>
                <w:sz w:val="18"/>
                <w:szCs w:val="18"/>
              </w:rPr>
              <w:t>a manufacturing</w:t>
            </w:r>
            <w:proofErr w:type="gramEnd"/>
            <w:r w:rsidR="005A0810" w:rsidRPr="005A0810">
              <w:rPr>
                <w:sz w:val="18"/>
                <w:szCs w:val="18"/>
              </w:rPr>
              <w:t xml:space="preserve"> control </w:t>
            </w:r>
            <w:r w:rsidRPr="005A0810">
              <w:rPr>
                <w:sz w:val="18"/>
                <w:szCs w:val="18"/>
              </w:rPr>
              <w:t>monitoring equipment.</w:t>
            </w:r>
          </w:p>
        </w:tc>
      </w:tr>
      <w:tr w:rsidR="005A0810" w:rsidRPr="005A0810" w14:paraId="64ABD3E1" w14:textId="77777777" w:rsidTr="00C91D52">
        <w:tc>
          <w:tcPr>
            <w:tcW w:w="1271" w:type="dxa"/>
            <w:hideMark/>
          </w:tcPr>
          <w:p w14:paraId="1158A593" w14:textId="77777777" w:rsidR="001E1402" w:rsidRPr="005A0810" w:rsidRDefault="001E1402" w:rsidP="005A0810">
            <w:pPr>
              <w:spacing w:before="0" w:after="0"/>
            </w:pPr>
            <w:r w:rsidRPr="005A0810">
              <w:rPr>
                <w:sz w:val="18"/>
                <w:szCs w:val="18"/>
              </w:rPr>
              <w:t>Adjustment</w:t>
            </w:r>
          </w:p>
        </w:tc>
        <w:tc>
          <w:tcPr>
            <w:tcW w:w="4309" w:type="dxa"/>
            <w:hideMark/>
          </w:tcPr>
          <w:p w14:paraId="10D4A643" w14:textId="77777777" w:rsidR="001E1402" w:rsidRPr="005A0810" w:rsidRDefault="001E1402" w:rsidP="005A0810">
            <w:pPr>
              <w:spacing w:before="0" w:after="0"/>
            </w:pPr>
            <w:r w:rsidRPr="005A0810">
              <w:rPr>
                <w:sz w:val="18"/>
                <w:szCs w:val="18"/>
              </w:rPr>
              <w:t>May involve adjusting the instrument.</w:t>
            </w:r>
          </w:p>
        </w:tc>
        <w:tc>
          <w:tcPr>
            <w:tcW w:w="3780" w:type="dxa"/>
            <w:hideMark/>
          </w:tcPr>
          <w:p w14:paraId="48FB1D9C" w14:textId="77777777" w:rsidR="001E1402" w:rsidRPr="005A0810" w:rsidRDefault="001E1402" w:rsidP="005A0810">
            <w:pPr>
              <w:spacing w:before="0" w:after="0"/>
            </w:pPr>
            <w:r w:rsidRPr="005A0810">
              <w:rPr>
                <w:sz w:val="18"/>
                <w:szCs w:val="18"/>
              </w:rPr>
              <w:t>No adjustment – if the check fails, the instrument is taken out of service and calibration is triggered.</w:t>
            </w:r>
          </w:p>
        </w:tc>
      </w:tr>
    </w:tbl>
    <w:p w14:paraId="20BEA485" w14:textId="505CDAED" w:rsidR="001E1402" w:rsidRDefault="001E1402" w:rsidP="002D23FD">
      <w:pPr>
        <w:spacing w:before="60" w:after="240"/>
      </w:pPr>
      <w:r>
        <w:rPr>
          <w:color w:val="1A1A1A"/>
        </w:rPr>
        <w:t xml:space="preserve">Annual calibration is a “snapshot in time.” Routine verification (accuracy checks) is the ongoing mechanism that ensures the device has not drifted, been damaged, or been affected by environmental changes between full calibrations. </w:t>
      </w:r>
    </w:p>
    <w:p w14:paraId="4CBA4BAC" w14:textId="21DEA769" w:rsidR="001E1402" w:rsidRDefault="001E1402" w:rsidP="00E76C7A">
      <w:pPr>
        <w:pStyle w:val="Heading5"/>
        <w:rPr>
          <w:rFonts w:eastAsia="Arial"/>
        </w:rPr>
      </w:pPr>
      <w:r>
        <w:rPr>
          <w:rFonts w:eastAsia="Arial"/>
        </w:rPr>
        <w:t>When to Verify Immediately</w:t>
      </w:r>
    </w:p>
    <w:p w14:paraId="21F5D8A8" w14:textId="296273E9" w:rsidR="001E1402" w:rsidRDefault="001E1402" w:rsidP="001E1402">
      <w:pPr>
        <w:spacing w:before="60" w:after="60"/>
      </w:pPr>
      <w:r>
        <w:rPr>
          <w:color w:val="1A1A1A"/>
        </w:rPr>
        <w:t xml:space="preserve">In addition to scheduled verification, </w:t>
      </w:r>
      <w:r w:rsidR="00E76C7A">
        <w:rPr>
          <w:color w:val="1A1A1A"/>
        </w:rPr>
        <w:t xml:space="preserve">it is recommended that </w:t>
      </w:r>
      <w:r>
        <w:rPr>
          <w:color w:val="1A1A1A"/>
        </w:rPr>
        <w:t>a device’s accuracy be checked immediately if it:</w:t>
      </w:r>
    </w:p>
    <w:p w14:paraId="6F857055" w14:textId="77777777" w:rsidR="001E1402" w:rsidRDefault="001E1402" w:rsidP="001E1402">
      <w:pPr>
        <w:pStyle w:val="ListParagraph"/>
        <w:numPr>
          <w:ilvl w:val="0"/>
          <w:numId w:val="1"/>
        </w:numPr>
        <w:spacing w:before="40" w:after="40"/>
        <w:contextualSpacing w:val="0"/>
      </w:pPr>
      <w:r>
        <w:rPr>
          <w:color w:val="1A1A1A"/>
        </w:rPr>
        <w:t>Was subjected to a shock load (e.g., dropped or had something fall on it).</w:t>
      </w:r>
    </w:p>
    <w:p w14:paraId="6D335BC5" w14:textId="77777777" w:rsidR="001E1402" w:rsidRDefault="001E1402" w:rsidP="001E1402">
      <w:pPr>
        <w:pStyle w:val="ListParagraph"/>
        <w:numPr>
          <w:ilvl w:val="0"/>
          <w:numId w:val="1"/>
        </w:numPr>
        <w:spacing w:before="40" w:after="40"/>
        <w:contextualSpacing w:val="0"/>
      </w:pPr>
      <w:r>
        <w:rPr>
          <w:color w:val="1A1A1A"/>
        </w:rPr>
        <w:t>Was overloaded (used beyond its rated capacity).</w:t>
      </w:r>
    </w:p>
    <w:p w14:paraId="66548E2C" w14:textId="77777777" w:rsidR="001E1402" w:rsidRDefault="001E1402" w:rsidP="001E1402">
      <w:pPr>
        <w:pStyle w:val="ListParagraph"/>
        <w:numPr>
          <w:ilvl w:val="0"/>
          <w:numId w:val="1"/>
        </w:numPr>
        <w:spacing w:before="40" w:after="40"/>
        <w:contextualSpacing w:val="0"/>
      </w:pPr>
      <w:r>
        <w:rPr>
          <w:color w:val="1A1A1A"/>
        </w:rPr>
        <w:t>Gave a reading inconsistent with expected process conditions.</w:t>
      </w:r>
    </w:p>
    <w:p w14:paraId="54DF26B1" w14:textId="77777777" w:rsidR="001E1402" w:rsidRDefault="001E1402" w:rsidP="001E1402">
      <w:pPr>
        <w:pStyle w:val="ListParagraph"/>
        <w:numPr>
          <w:ilvl w:val="0"/>
          <w:numId w:val="1"/>
        </w:numPr>
        <w:spacing w:before="40" w:after="40"/>
        <w:contextualSpacing w:val="0"/>
      </w:pPr>
      <w:r>
        <w:rPr>
          <w:color w:val="1A1A1A"/>
        </w:rPr>
        <w:t>Was exposed to an abnormal environment (extreme temperature, moisture, chemical exposure).</w:t>
      </w:r>
    </w:p>
    <w:p w14:paraId="0FDC460C" w14:textId="77777777" w:rsidR="001E1402" w:rsidRDefault="001E1402" w:rsidP="001E1402">
      <w:pPr>
        <w:pStyle w:val="ListParagraph"/>
        <w:numPr>
          <w:ilvl w:val="0"/>
          <w:numId w:val="1"/>
        </w:numPr>
        <w:spacing w:before="40" w:after="40"/>
        <w:contextualSpacing w:val="0"/>
      </w:pPr>
      <w:r>
        <w:rPr>
          <w:color w:val="1A1A1A"/>
        </w:rPr>
        <w:t>Returned from off-site use, repair, or extended storage.</w:t>
      </w:r>
    </w:p>
    <w:p w14:paraId="7D4A32FB" w14:textId="1352BD28" w:rsidR="001E1402" w:rsidRPr="00E76C7A" w:rsidRDefault="001E1402" w:rsidP="00E76C7A">
      <w:pPr>
        <w:rPr>
          <w:i/>
          <w:iCs/>
          <w:sz w:val="18"/>
          <w:szCs w:val="20"/>
        </w:rPr>
      </w:pPr>
      <w:r w:rsidRPr="00E76C7A">
        <w:rPr>
          <w:b/>
          <w:bCs/>
          <w:i/>
          <w:iCs/>
          <w:sz w:val="18"/>
          <w:szCs w:val="20"/>
        </w:rPr>
        <w:t>Important</w:t>
      </w:r>
      <w:r w:rsidR="00E76C7A" w:rsidRPr="00E76C7A">
        <w:rPr>
          <w:b/>
          <w:bCs/>
          <w:i/>
          <w:iCs/>
          <w:sz w:val="18"/>
          <w:szCs w:val="20"/>
        </w:rPr>
        <w:t>:</w:t>
      </w:r>
      <w:r w:rsidR="00E76C7A">
        <w:rPr>
          <w:i/>
          <w:iCs/>
          <w:sz w:val="18"/>
          <w:szCs w:val="20"/>
        </w:rPr>
        <w:t xml:space="preserve"> </w:t>
      </w:r>
      <w:r w:rsidRPr="00E76C7A">
        <w:rPr>
          <w:i/>
          <w:iCs/>
          <w:color w:val="1A1A1A"/>
          <w:sz w:val="18"/>
          <w:szCs w:val="20"/>
        </w:rPr>
        <w:t>If a verification check fails, the device must be taken out of service immediately. It must not be used for food safety monitoring until recalibration confirms it is within acceptable tolerance.</w:t>
      </w:r>
    </w:p>
    <w:p w14:paraId="2292D4CD" w14:textId="77777777" w:rsidR="001E1402" w:rsidRDefault="001E1402" w:rsidP="001E1402">
      <w:pPr>
        <w:spacing w:after="80"/>
      </w:pPr>
    </w:p>
    <w:p w14:paraId="75FA7BA2" w14:textId="26D7804D" w:rsidR="001E1402" w:rsidRDefault="001E1402" w:rsidP="00477E4B">
      <w:pPr>
        <w:pStyle w:val="Heading5"/>
        <w:rPr>
          <w:rFonts w:eastAsia="Arial"/>
        </w:rPr>
      </w:pPr>
      <w:r>
        <w:rPr>
          <w:rFonts w:eastAsia="Arial"/>
        </w:rPr>
        <w:t>Devices Requiring Calibration</w:t>
      </w:r>
    </w:p>
    <w:p w14:paraId="545260C2" w14:textId="61CF7B36" w:rsidR="001E1402" w:rsidRDefault="001E1402" w:rsidP="00BD53F1">
      <w:pPr>
        <w:spacing w:before="60" w:after="60"/>
      </w:pPr>
      <w:r>
        <w:rPr>
          <w:color w:val="1A1A1A"/>
        </w:rPr>
        <w:t>The following table identifies devices the MFS 2022 C1.2(b) explicitly names or that are commonly required in Alberta meat facilities:</w:t>
      </w:r>
    </w:p>
    <w:tbl>
      <w:tblPr>
        <w:tblStyle w:val="TableGrid"/>
        <w:tblW w:w="9634" w:type="dxa"/>
        <w:tblLook w:val="04A0" w:firstRow="1" w:lastRow="0" w:firstColumn="1" w:lastColumn="0" w:noHBand="0" w:noVBand="1"/>
      </w:tblPr>
      <w:tblGrid>
        <w:gridCol w:w="2200"/>
        <w:gridCol w:w="3465"/>
        <w:gridCol w:w="3969"/>
      </w:tblGrid>
      <w:tr w:rsidR="00607066" w:rsidRPr="00607066" w14:paraId="07660DAF" w14:textId="77777777" w:rsidTr="007D707B">
        <w:tc>
          <w:tcPr>
            <w:tcW w:w="2200" w:type="dxa"/>
            <w:hideMark/>
          </w:tcPr>
          <w:p w14:paraId="7756E2B7" w14:textId="77777777" w:rsidR="001E1402" w:rsidRPr="00607066" w:rsidRDefault="001E1402" w:rsidP="00607066">
            <w:pPr>
              <w:spacing w:before="0" w:after="0"/>
              <w:jc w:val="center"/>
            </w:pPr>
            <w:r w:rsidRPr="00607066">
              <w:rPr>
                <w:b/>
                <w:bCs/>
                <w:sz w:val="18"/>
                <w:szCs w:val="18"/>
              </w:rPr>
              <w:t>Device</w:t>
            </w:r>
          </w:p>
        </w:tc>
        <w:tc>
          <w:tcPr>
            <w:tcW w:w="3465" w:type="dxa"/>
            <w:hideMark/>
          </w:tcPr>
          <w:p w14:paraId="5B448A6E" w14:textId="77777777" w:rsidR="001E1402" w:rsidRPr="00607066" w:rsidRDefault="001E1402" w:rsidP="00607066">
            <w:pPr>
              <w:spacing w:before="0" w:after="0"/>
              <w:jc w:val="center"/>
            </w:pPr>
            <w:r w:rsidRPr="00607066">
              <w:rPr>
                <w:b/>
                <w:bCs/>
                <w:sz w:val="18"/>
                <w:szCs w:val="18"/>
              </w:rPr>
              <w:t>Food Safety Role</w:t>
            </w:r>
          </w:p>
        </w:tc>
        <w:tc>
          <w:tcPr>
            <w:tcW w:w="3969" w:type="dxa"/>
            <w:hideMark/>
          </w:tcPr>
          <w:p w14:paraId="6F7F72DA" w14:textId="77777777" w:rsidR="001E1402" w:rsidRPr="00607066" w:rsidRDefault="001E1402" w:rsidP="00607066">
            <w:pPr>
              <w:spacing w:before="0" w:after="0"/>
              <w:jc w:val="center"/>
            </w:pPr>
            <w:r w:rsidRPr="00607066">
              <w:rPr>
                <w:b/>
                <w:bCs/>
                <w:sz w:val="18"/>
                <w:szCs w:val="18"/>
              </w:rPr>
              <w:t>Key Calibration Note</w:t>
            </w:r>
          </w:p>
        </w:tc>
      </w:tr>
      <w:tr w:rsidR="00607066" w:rsidRPr="00607066" w14:paraId="0256E9B6" w14:textId="77777777" w:rsidTr="007D707B">
        <w:tc>
          <w:tcPr>
            <w:tcW w:w="2200" w:type="dxa"/>
            <w:hideMark/>
          </w:tcPr>
          <w:p w14:paraId="7127A90B" w14:textId="76F43368" w:rsidR="001E1402" w:rsidRPr="00607066" w:rsidRDefault="001E1402" w:rsidP="00607066">
            <w:pPr>
              <w:spacing w:before="0" w:after="0"/>
            </w:pPr>
            <w:r w:rsidRPr="00607066">
              <w:rPr>
                <w:sz w:val="18"/>
                <w:szCs w:val="18"/>
              </w:rPr>
              <w:t>Thermometers (</w:t>
            </w:r>
            <w:r w:rsidR="001A2B48" w:rsidRPr="00607066">
              <w:rPr>
                <w:sz w:val="18"/>
                <w:szCs w:val="18"/>
              </w:rPr>
              <w:t>fer</w:t>
            </w:r>
            <w:r w:rsidR="00D11388" w:rsidRPr="00607066">
              <w:rPr>
                <w:sz w:val="18"/>
                <w:szCs w:val="18"/>
              </w:rPr>
              <w:t xml:space="preserve">mentation room, </w:t>
            </w:r>
            <w:r w:rsidRPr="00607066">
              <w:rPr>
                <w:sz w:val="18"/>
                <w:szCs w:val="18"/>
              </w:rPr>
              <w:t>smokehouse, handheld, data loggers, chart recorders)</w:t>
            </w:r>
          </w:p>
        </w:tc>
        <w:tc>
          <w:tcPr>
            <w:tcW w:w="3465" w:type="dxa"/>
            <w:hideMark/>
          </w:tcPr>
          <w:p w14:paraId="198D0D39" w14:textId="6AB3836E" w:rsidR="001E1402" w:rsidRPr="00607066" w:rsidRDefault="001E1402" w:rsidP="00607066">
            <w:pPr>
              <w:spacing w:before="0" w:after="0"/>
            </w:pPr>
            <w:r w:rsidRPr="00607066">
              <w:rPr>
                <w:sz w:val="18"/>
                <w:szCs w:val="18"/>
              </w:rPr>
              <w:t xml:space="preserve">Monitor and verify ambient and product temperatures throughout processing, </w:t>
            </w:r>
            <w:r w:rsidR="0040653D" w:rsidRPr="00607066">
              <w:rPr>
                <w:sz w:val="18"/>
                <w:szCs w:val="18"/>
              </w:rPr>
              <w:t xml:space="preserve">or </w:t>
            </w:r>
            <w:r w:rsidRPr="00607066">
              <w:rPr>
                <w:sz w:val="18"/>
                <w:szCs w:val="18"/>
              </w:rPr>
              <w:t>cooking, to ensure critical limits for pathogen control are met.</w:t>
            </w:r>
          </w:p>
        </w:tc>
        <w:tc>
          <w:tcPr>
            <w:tcW w:w="3969" w:type="dxa"/>
            <w:hideMark/>
          </w:tcPr>
          <w:p w14:paraId="4F5514C1" w14:textId="77777777" w:rsidR="00313B9A" w:rsidRDefault="001E1402" w:rsidP="00607066">
            <w:pPr>
              <w:spacing w:before="0" w:after="0"/>
              <w:rPr>
                <w:sz w:val="18"/>
                <w:szCs w:val="18"/>
              </w:rPr>
            </w:pPr>
            <w:r w:rsidRPr="00607066">
              <w:rPr>
                <w:sz w:val="18"/>
                <w:szCs w:val="18"/>
              </w:rPr>
              <w:t xml:space="preserve">Handheld probe thermometers used </w:t>
            </w:r>
            <w:r w:rsidR="00A80EBD">
              <w:rPr>
                <w:sz w:val="18"/>
                <w:szCs w:val="18"/>
              </w:rPr>
              <w:t>food safety checks</w:t>
            </w:r>
            <w:r w:rsidRPr="00607066">
              <w:rPr>
                <w:sz w:val="18"/>
                <w:szCs w:val="18"/>
              </w:rPr>
              <w:t xml:space="preserve"> must be verified using the ice-point method at the start of each shift before use.  </w:t>
            </w:r>
          </w:p>
          <w:p w14:paraId="534111DB" w14:textId="30C9F8A8" w:rsidR="001E1402" w:rsidRPr="00607066" w:rsidRDefault="001E1402" w:rsidP="00313B9A">
            <w:pPr>
              <w:spacing w:before="120" w:after="0"/>
            </w:pPr>
            <w:r w:rsidRPr="00607066">
              <w:rPr>
                <w:sz w:val="18"/>
                <w:szCs w:val="18"/>
              </w:rPr>
              <w:t xml:space="preserve">Note: In Alberta, boiling point varies with elevation e.g., 97.7°C in Medicine Hat; 98.8°C in Fort McMurray. </w:t>
            </w:r>
          </w:p>
        </w:tc>
      </w:tr>
      <w:tr w:rsidR="00607066" w:rsidRPr="00607066" w14:paraId="48A0D282" w14:textId="77777777" w:rsidTr="007D707B">
        <w:tc>
          <w:tcPr>
            <w:tcW w:w="2200" w:type="dxa"/>
            <w:hideMark/>
          </w:tcPr>
          <w:p w14:paraId="5B5094DA" w14:textId="77777777" w:rsidR="001E1402" w:rsidRPr="00607066" w:rsidRDefault="001E1402" w:rsidP="00607066">
            <w:pPr>
              <w:spacing w:before="0" w:after="0"/>
            </w:pPr>
            <w:r w:rsidRPr="00607066">
              <w:rPr>
                <w:sz w:val="18"/>
                <w:szCs w:val="18"/>
              </w:rPr>
              <w:t>Scales</w:t>
            </w:r>
          </w:p>
        </w:tc>
        <w:tc>
          <w:tcPr>
            <w:tcW w:w="3465" w:type="dxa"/>
            <w:hideMark/>
          </w:tcPr>
          <w:p w14:paraId="3D6B4FB5" w14:textId="77777777" w:rsidR="001E1402" w:rsidRPr="00607066" w:rsidRDefault="001E1402" w:rsidP="00607066">
            <w:pPr>
              <w:spacing w:before="0" w:after="0"/>
            </w:pPr>
            <w:r w:rsidRPr="00607066">
              <w:rPr>
                <w:sz w:val="18"/>
                <w:szCs w:val="18"/>
              </w:rPr>
              <w:t>Ensure accurate weighing of critical ingredients (e.g., nitrites 100–200 ppm, salt ≥2.5%, cure formulations). Inaccurate measurements can result in chemical hazards (excess nitrite) or food safety failures (insufficient nitrite).</w:t>
            </w:r>
          </w:p>
        </w:tc>
        <w:tc>
          <w:tcPr>
            <w:tcW w:w="3969" w:type="dxa"/>
            <w:hideMark/>
          </w:tcPr>
          <w:p w14:paraId="58DD9B6F" w14:textId="04457148" w:rsidR="001E1402" w:rsidRPr="00607066" w:rsidRDefault="001E1402" w:rsidP="00607066">
            <w:pPr>
              <w:spacing w:before="0" w:after="0"/>
            </w:pPr>
            <w:r w:rsidRPr="00607066">
              <w:rPr>
                <w:sz w:val="18"/>
                <w:szCs w:val="18"/>
              </w:rPr>
              <w:t xml:space="preserve">Verify using certified reference weights before each shift when used for critical ingredient weighing. </w:t>
            </w:r>
          </w:p>
        </w:tc>
      </w:tr>
      <w:tr w:rsidR="00607066" w:rsidRPr="00607066" w14:paraId="112A8427" w14:textId="77777777" w:rsidTr="007D707B">
        <w:tc>
          <w:tcPr>
            <w:tcW w:w="2200" w:type="dxa"/>
            <w:hideMark/>
          </w:tcPr>
          <w:p w14:paraId="5CB88F41" w14:textId="77777777" w:rsidR="001E1402" w:rsidRPr="00607066" w:rsidRDefault="001E1402" w:rsidP="00607066">
            <w:pPr>
              <w:spacing w:before="0" w:after="0"/>
            </w:pPr>
            <w:r w:rsidRPr="00607066">
              <w:rPr>
                <w:sz w:val="18"/>
                <w:szCs w:val="18"/>
              </w:rPr>
              <w:t>pH meters</w:t>
            </w:r>
          </w:p>
        </w:tc>
        <w:tc>
          <w:tcPr>
            <w:tcW w:w="3465" w:type="dxa"/>
            <w:hideMark/>
          </w:tcPr>
          <w:p w14:paraId="2F5C9C23" w14:textId="77777777" w:rsidR="001E1402" w:rsidRPr="00607066" w:rsidRDefault="001E1402" w:rsidP="00607066">
            <w:pPr>
              <w:spacing w:before="0" w:after="0"/>
            </w:pPr>
            <w:r w:rsidRPr="00607066">
              <w:rPr>
                <w:sz w:val="18"/>
                <w:szCs w:val="18"/>
              </w:rPr>
              <w:t>Determine acidity/alkalinity of food products. Accurate pH is essential for confirming pathogen control in fermented and pickled products.</w:t>
            </w:r>
          </w:p>
        </w:tc>
        <w:tc>
          <w:tcPr>
            <w:tcW w:w="3969" w:type="dxa"/>
            <w:hideMark/>
          </w:tcPr>
          <w:p w14:paraId="0EDEB74B" w14:textId="77777777" w:rsidR="001E1402" w:rsidRPr="00607066" w:rsidRDefault="001E1402" w:rsidP="00607066">
            <w:pPr>
              <w:spacing w:before="0" w:after="0"/>
            </w:pPr>
            <w:r w:rsidRPr="00607066">
              <w:rPr>
                <w:sz w:val="18"/>
                <w:szCs w:val="18"/>
              </w:rPr>
              <w:t>Two-point calibration using certified NIST-traceable buffer solutions is required before each use for food safety measurements. Record slope efficiency (≥95% required). Replace electrode when performance degrades.</w:t>
            </w:r>
          </w:p>
        </w:tc>
      </w:tr>
      <w:tr w:rsidR="00607066" w:rsidRPr="00607066" w14:paraId="51BFF206" w14:textId="77777777" w:rsidTr="007D707B">
        <w:tc>
          <w:tcPr>
            <w:tcW w:w="2200" w:type="dxa"/>
            <w:hideMark/>
          </w:tcPr>
          <w:p w14:paraId="271C7FB8" w14:textId="77777777" w:rsidR="001E1402" w:rsidRPr="00607066" w:rsidRDefault="001E1402" w:rsidP="00607066">
            <w:pPr>
              <w:spacing w:before="0" w:after="0"/>
            </w:pPr>
            <w:r w:rsidRPr="00607066">
              <w:rPr>
                <w:sz w:val="18"/>
                <w:szCs w:val="18"/>
              </w:rPr>
              <w:t>Water activity (aw) meters</w:t>
            </w:r>
          </w:p>
        </w:tc>
        <w:tc>
          <w:tcPr>
            <w:tcW w:w="3465" w:type="dxa"/>
            <w:hideMark/>
          </w:tcPr>
          <w:p w14:paraId="0B5C8E7D" w14:textId="77777777" w:rsidR="001E1402" w:rsidRPr="00607066" w:rsidRDefault="001E1402" w:rsidP="00607066">
            <w:pPr>
              <w:spacing w:before="0" w:after="0"/>
            </w:pPr>
            <w:r w:rsidRPr="00607066">
              <w:rPr>
                <w:sz w:val="18"/>
                <w:szCs w:val="18"/>
              </w:rPr>
              <w:t xml:space="preserve">Measure free moisture </w:t>
            </w:r>
            <w:proofErr w:type="gramStart"/>
            <w:r w:rsidRPr="00607066">
              <w:rPr>
                <w:sz w:val="18"/>
                <w:szCs w:val="18"/>
              </w:rPr>
              <w:t>available</w:t>
            </w:r>
            <w:proofErr w:type="gramEnd"/>
            <w:r w:rsidRPr="00607066">
              <w:rPr>
                <w:sz w:val="18"/>
                <w:szCs w:val="18"/>
              </w:rPr>
              <w:t xml:space="preserve"> for microbial growth. Critical for validating </w:t>
            </w:r>
            <w:r w:rsidRPr="00607066">
              <w:rPr>
                <w:sz w:val="18"/>
                <w:szCs w:val="18"/>
              </w:rPr>
              <w:lastRenderedPageBreak/>
              <w:t>shelf stability and confirming critical limits for shelf-stable products.</w:t>
            </w:r>
          </w:p>
        </w:tc>
        <w:tc>
          <w:tcPr>
            <w:tcW w:w="3969" w:type="dxa"/>
            <w:hideMark/>
          </w:tcPr>
          <w:p w14:paraId="78D30050" w14:textId="77777777" w:rsidR="001E1402" w:rsidRPr="00607066" w:rsidRDefault="001E1402" w:rsidP="00607066">
            <w:pPr>
              <w:spacing w:before="0" w:after="0"/>
            </w:pPr>
            <w:r w:rsidRPr="00607066">
              <w:rPr>
                <w:sz w:val="18"/>
                <w:szCs w:val="18"/>
              </w:rPr>
              <w:lastRenderedPageBreak/>
              <w:t>Verify using certified reference salt solutions at the start of each measurement session.</w:t>
            </w:r>
          </w:p>
        </w:tc>
      </w:tr>
      <w:tr w:rsidR="00607066" w:rsidRPr="00607066" w14:paraId="68868E24" w14:textId="77777777" w:rsidTr="007D707B">
        <w:tc>
          <w:tcPr>
            <w:tcW w:w="2200" w:type="dxa"/>
            <w:hideMark/>
          </w:tcPr>
          <w:p w14:paraId="4BB4BED9" w14:textId="77777777" w:rsidR="001E1402" w:rsidRPr="00607066" w:rsidRDefault="001E1402" w:rsidP="00607066">
            <w:pPr>
              <w:spacing w:before="0" w:after="0"/>
            </w:pPr>
            <w:r w:rsidRPr="00607066">
              <w:rPr>
                <w:sz w:val="18"/>
                <w:szCs w:val="18"/>
              </w:rPr>
              <w:t>Temperature recording charts / data loggers</w:t>
            </w:r>
          </w:p>
        </w:tc>
        <w:tc>
          <w:tcPr>
            <w:tcW w:w="3465" w:type="dxa"/>
            <w:hideMark/>
          </w:tcPr>
          <w:p w14:paraId="700A6F88" w14:textId="77777777" w:rsidR="001E1402" w:rsidRPr="00607066" w:rsidRDefault="001E1402" w:rsidP="00607066">
            <w:pPr>
              <w:spacing w:before="0" w:after="0"/>
            </w:pPr>
            <w:r w:rsidRPr="00607066">
              <w:rPr>
                <w:sz w:val="18"/>
                <w:szCs w:val="18"/>
              </w:rPr>
              <w:t>Continuously record temperature and humidity over time. Support verification of process controls and regulatory compliance.</w:t>
            </w:r>
          </w:p>
        </w:tc>
        <w:tc>
          <w:tcPr>
            <w:tcW w:w="3969" w:type="dxa"/>
            <w:hideMark/>
          </w:tcPr>
          <w:p w14:paraId="5B65B967" w14:textId="77777777" w:rsidR="001E1402" w:rsidRPr="00607066" w:rsidRDefault="001E1402" w:rsidP="00607066">
            <w:pPr>
              <w:spacing w:before="0" w:after="0"/>
            </w:pPr>
            <w:r w:rsidRPr="00607066">
              <w:rPr>
                <w:sz w:val="18"/>
                <w:szCs w:val="18"/>
              </w:rPr>
              <w:t>Calibrate sensor against reference standard; verify internal clock accuracy. Confirm chart speed and pen function for chart recorders.</w:t>
            </w:r>
          </w:p>
        </w:tc>
      </w:tr>
      <w:tr w:rsidR="00607066" w:rsidRPr="00607066" w14:paraId="29604AD0" w14:textId="77777777" w:rsidTr="007D707B">
        <w:tc>
          <w:tcPr>
            <w:tcW w:w="2200" w:type="dxa"/>
            <w:hideMark/>
          </w:tcPr>
          <w:p w14:paraId="0D07E03C" w14:textId="77777777" w:rsidR="001E1402" w:rsidRPr="00607066" w:rsidRDefault="001E1402" w:rsidP="00607066">
            <w:pPr>
              <w:spacing w:before="0" w:after="0"/>
            </w:pPr>
            <w:r w:rsidRPr="00607066">
              <w:rPr>
                <w:sz w:val="18"/>
                <w:szCs w:val="18"/>
              </w:rPr>
              <w:t>Humidity (hygrometer) meters</w:t>
            </w:r>
          </w:p>
        </w:tc>
        <w:tc>
          <w:tcPr>
            <w:tcW w:w="3465" w:type="dxa"/>
            <w:hideMark/>
          </w:tcPr>
          <w:p w14:paraId="02321985" w14:textId="69C59DC5" w:rsidR="001E1402" w:rsidRPr="00607066" w:rsidRDefault="001E1402" w:rsidP="00607066">
            <w:pPr>
              <w:spacing w:before="0" w:after="0"/>
            </w:pPr>
            <w:r w:rsidRPr="00607066">
              <w:rPr>
                <w:sz w:val="18"/>
                <w:szCs w:val="18"/>
              </w:rPr>
              <w:t xml:space="preserve">Monitor moisture levels in processing and storage environments. Helps prevent condensation, </w:t>
            </w:r>
            <w:r w:rsidR="00992825" w:rsidRPr="00607066">
              <w:rPr>
                <w:sz w:val="18"/>
                <w:szCs w:val="18"/>
              </w:rPr>
              <w:t>mold</w:t>
            </w:r>
            <w:r w:rsidRPr="00607066">
              <w:rPr>
                <w:sz w:val="18"/>
                <w:szCs w:val="18"/>
              </w:rPr>
              <w:t xml:space="preserve"> growth, and product spoilage.</w:t>
            </w:r>
          </w:p>
        </w:tc>
        <w:tc>
          <w:tcPr>
            <w:tcW w:w="3969" w:type="dxa"/>
            <w:hideMark/>
          </w:tcPr>
          <w:p w14:paraId="5709ADE0" w14:textId="77777777" w:rsidR="001E1402" w:rsidRPr="00607066" w:rsidRDefault="001E1402" w:rsidP="00607066">
            <w:pPr>
              <w:spacing w:before="0" w:after="0"/>
            </w:pPr>
            <w:r w:rsidRPr="00607066">
              <w:rPr>
                <w:sz w:val="18"/>
                <w:szCs w:val="18"/>
              </w:rPr>
              <w:t>Verify against certified reference conditions or psychrometric measurements at the scheduled frequency.</w:t>
            </w:r>
          </w:p>
        </w:tc>
      </w:tr>
    </w:tbl>
    <w:p w14:paraId="07FEC5FA" w14:textId="77777777" w:rsidR="001E1402" w:rsidRDefault="001E1402" w:rsidP="001E1402">
      <w:pPr>
        <w:spacing w:after="80"/>
      </w:pPr>
    </w:p>
    <w:p w14:paraId="53FDAB7C" w14:textId="0AA39671" w:rsidR="001E1402" w:rsidRDefault="001E1402" w:rsidP="00607066">
      <w:pPr>
        <w:pStyle w:val="Heading4"/>
        <w:rPr>
          <w:rFonts w:eastAsia="Arial"/>
        </w:rPr>
      </w:pPr>
      <w:r>
        <w:rPr>
          <w:rFonts w:eastAsia="Arial"/>
        </w:rPr>
        <w:t>Required Calibration Program Contents</w:t>
      </w:r>
    </w:p>
    <w:p w14:paraId="70FE709D" w14:textId="319C26E1" w:rsidR="001E1402" w:rsidRDefault="001E1402" w:rsidP="00220F22">
      <w:pPr>
        <w:spacing w:before="60" w:after="60"/>
      </w:pPr>
      <w:r>
        <w:rPr>
          <w:color w:val="1A1A1A"/>
        </w:rPr>
        <w:t>A calibration program under MFS 2022 C1.2(b) must include the seven elements of a written program as defined in MFS 2022 s. 2.3:</w:t>
      </w:r>
    </w:p>
    <w:tbl>
      <w:tblPr>
        <w:tblStyle w:val="TableGrid"/>
        <w:tblW w:w="9634" w:type="dxa"/>
        <w:tblLook w:val="04A0" w:firstRow="1" w:lastRow="0" w:firstColumn="1" w:lastColumn="0" w:noHBand="0" w:noVBand="1"/>
      </w:tblPr>
      <w:tblGrid>
        <w:gridCol w:w="3400"/>
        <w:gridCol w:w="6234"/>
      </w:tblGrid>
      <w:tr w:rsidR="00616F70" w:rsidRPr="00616F70" w14:paraId="622FE50D" w14:textId="77777777" w:rsidTr="007D707B">
        <w:tc>
          <w:tcPr>
            <w:tcW w:w="3400" w:type="dxa"/>
            <w:hideMark/>
          </w:tcPr>
          <w:p w14:paraId="6C33294C" w14:textId="77777777" w:rsidR="001E1402" w:rsidRPr="00616F70" w:rsidRDefault="001E1402" w:rsidP="00616F70">
            <w:pPr>
              <w:spacing w:before="0" w:after="0"/>
              <w:jc w:val="center"/>
            </w:pPr>
            <w:r w:rsidRPr="00616F70">
              <w:rPr>
                <w:b/>
                <w:bCs/>
                <w:sz w:val="18"/>
                <w:szCs w:val="18"/>
              </w:rPr>
              <w:t>Program Element (MFS 2022 s. 2.3)</w:t>
            </w:r>
          </w:p>
        </w:tc>
        <w:tc>
          <w:tcPr>
            <w:tcW w:w="6234" w:type="dxa"/>
            <w:hideMark/>
          </w:tcPr>
          <w:p w14:paraId="01C448F7" w14:textId="6B4C7409" w:rsidR="001E1402" w:rsidRPr="00616F70" w:rsidRDefault="001E1402" w:rsidP="00616F70">
            <w:pPr>
              <w:spacing w:before="0" w:after="0"/>
              <w:jc w:val="center"/>
            </w:pPr>
            <w:r w:rsidRPr="00616F70">
              <w:rPr>
                <w:b/>
                <w:bCs/>
                <w:sz w:val="18"/>
                <w:szCs w:val="18"/>
              </w:rPr>
              <w:t xml:space="preserve">Content </w:t>
            </w:r>
            <w:r w:rsidR="007906BF" w:rsidRPr="00616F70">
              <w:rPr>
                <w:b/>
                <w:bCs/>
                <w:sz w:val="18"/>
                <w:szCs w:val="18"/>
              </w:rPr>
              <w:t>Suggestion</w:t>
            </w:r>
          </w:p>
        </w:tc>
      </w:tr>
      <w:tr w:rsidR="00616F70" w:rsidRPr="00616F70" w14:paraId="20DFE7C0" w14:textId="77777777" w:rsidTr="007D707B">
        <w:tc>
          <w:tcPr>
            <w:tcW w:w="3400" w:type="dxa"/>
            <w:hideMark/>
          </w:tcPr>
          <w:p w14:paraId="6272FBD7" w14:textId="77777777" w:rsidR="001E1402" w:rsidRPr="00616F70" w:rsidRDefault="001E1402" w:rsidP="00616F70">
            <w:pPr>
              <w:spacing w:before="0" w:after="0"/>
            </w:pPr>
            <w:r w:rsidRPr="00616F70">
              <w:rPr>
                <w:sz w:val="18"/>
                <w:szCs w:val="18"/>
              </w:rPr>
              <w:t>a. Purpose</w:t>
            </w:r>
          </w:p>
        </w:tc>
        <w:tc>
          <w:tcPr>
            <w:tcW w:w="6234" w:type="dxa"/>
            <w:hideMark/>
          </w:tcPr>
          <w:p w14:paraId="703448F6" w14:textId="77777777" w:rsidR="001E1402" w:rsidRPr="00616F70" w:rsidRDefault="001E1402" w:rsidP="00616F70">
            <w:pPr>
              <w:spacing w:before="0" w:after="0"/>
            </w:pPr>
            <w:r w:rsidRPr="00616F70">
              <w:rPr>
                <w:sz w:val="18"/>
                <w:szCs w:val="18"/>
              </w:rPr>
              <w:t xml:space="preserve">Why </w:t>
            </w:r>
            <w:proofErr w:type="gramStart"/>
            <w:r w:rsidRPr="00616F70">
              <w:rPr>
                <w:sz w:val="18"/>
                <w:szCs w:val="18"/>
              </w:rPr>
              <w:t>the</w:t>
            </w:r>
            <w:proofErr w:type="gramEnd"/>
            <w:r w:rsidRPr="00616F70">
              <w:rPr>
                <w:sz w:val="18"/>
                <w:szCs w:val="18"/>
              </w:rPr>
              <w:t xml:space="preserve"> calibration program exists; how it protects food safety critical limits.</w:t>
            </w:r>
          </w:p>
        </w:tc>
      </w:tr>
      <w:tr w:rsidR="00616F70" w:rsidRPr="00616F70" w14:paraId="3BDF20A4" w14:textId="77777777" w:rsidTr="007D707B">
        <w:tc>
          <w:tcPr>
            <w:tcW w:w="3400" w:type="dxa"/>
            <w:hideMark/>
          </w:tcPr>
          <w:p w14:paraId="48CA7742" w14:textId="77777777" w:rsidR="001E1402" w:rsidRPr="00616F70" w:rsidRDefault="001E1402" w:rsidP="00616F70">
            <w:pPr>
              <w:spacing w:before="0" w:after="0"/>
            </w:pPr>
            <w:r w:rsidRPr="00616F70">
              <w:rPr>
                <w:sz w:val="18"/>
                <w:szCs w:val="18"/>
              </w:rPr>
              <w:t>b. Who (Responsible personnel)</w:t>
            </w:r>
          </w:p>
        </w:tc>
        <w:tc>
          <w:tcPr>
            <w:tcW w:w="6234" w:type="dxa"/>
            <w:hideMark/>
          </w:tcPr>
          <w:p w14:paraId="1A4DF5E5" w14:textId="77777777" w:rsidR="001E1402" w:rsidRPr="00616F70" w:rsidRDefault="001E1402" w:rsidP="00616F70">
            <w:pPr>
              <w:spacing w:before="0" w:after="0"/>
            </w:pPr>
            <w:r w:rsidRPr="00616F70">
              <w:rPr>
                <w:sz w:val="18"/>
                <w:szCs w:val="18"/>
              </w:rPr>
              <w:t>Designated calibration workers and their roles. Workers must be competent to identify inaccurate equipment and take corrective action (MFS 2022 C1.2b; s. 2.4).</w:t>
            </w:r>
          </w:p>
        </w:tc>
      </w:tr>
      <w:tr w:rsidR="00616F70" w:rsidRPr="00616F70" w14:paraId="1137B904" w14:textId="77777777" w:rsidTr="007D707B">
        <w:tc>
          <w:tcPr>
            <w:tcW w:w="3400" w:type="dxa"/>
            <w:hideMark/>
          </w:tcPr>
          <w:p w14:paraId="79F4143B" w14:textId="77777777" w:rsidR="001E1402" w:rsidRPr="00616F70" w:rsidRDefault="001E1402" w:rsidP="00616F70">
            <w:pPr>
              <w:spacing w:before="0" w:after="0"/>
            </w:pPr>
            <w:r w:rsidRPr="00616F70">
              <w:rPr>
                <w:sz w:val="18"/>
                <w:szCs w:val="18"/>
              </w:rPr>
              <w:t>c. What / How (Step-by-step instructions)</w:t>
            </w:r>
          </w:p>
        </w:tc>
        <w:tc>
          <w:tcPr>
            <w:tcW w:w="6234" w:type="dxa"/>
            <w:hideMark/>
          </w:tcPr>
          <w:p w14:paraId="23B927C7" w14:textId="77777777" w:rsidR="001E1402" w:rsidRPr="00616F70" w:rsidRDefault="001E1402" w:rsidP="00616F70">
            <w:pPr>
              <w:spacing w:before="0" w:after="0"/>
            </w:pPr>
            <w:r w:rsidRPr="00616F70">
              <w:rPr>
                <w:sz w:val="18"/>
                <w:szCs w:val="18"/>
              </w:rPr>
              <w:t>Equipment list (Master Equipment List); specific calibration procedures for each device type; tolerances; reference standards used.</w:t>
            </w:r>
          </w:p>
        </w:tc>
      </w:tr>
      <w:tr w:rsidR="00616F70" w:rsidRPr="00616F70" w14:paraId="07870DC2" w14:textId="77777777" w:rsidTr="007D707B">
        <w:tc>
          <w:tcPr>
            <w:tcW w:w="3400" w:type="dxa"/>
            <w:hideMark/>
          </w:tcPr>
          <w:p w14:paraId="21C17904" w14:textId="77777777" w:rsidR="001E1402" w:rsidRPr="00616F70" w:rsidRDefault="001E1402" w:rsidP="00616F70">
            <w:pPr>
              <w:spacing w:before="0" w:after="0"/>
            </w:pPr>
            <w:r w:rsidRPr="00616F70">
              <w:rPr>
                <w:sz w:val="18"/>
                <w:szCs w:val="18"/>
              </w:rPr>
              <w:t>d. When (Frequency)</w:t>
            </w:r>
          </w:p>
        </w:tc>
        <w:tc>
          <w:tcPr>
            <w:tcW w:w="6234" w:type="dxa"/>
            <w:hideMark/>
          </w:tcPr>
          <w:p w14:paraId="164C4887" w14:textId="77777777" w:rsidR="001E1402" w:rsidRPr="00616F70" w:rsidRDefault="001E1402" w:rsidP="00616F70">
            <w:pPr>
              <w:spacing w:before="0" w:after="0"/>
            </w:pPr>
            <w:r w:rsidRPr="00616F70">
              <w:rPr>
                <w:sz w:val="18"/>
                <w:szCs w:val="18"/>
              </w:rPr>
              <w:t>Calibration and verification frequencies for each device, based on device type, usage, criticality, and manufacturer guidance.</w:t>
            </w:r>
          </w:p>
        </w:tc>
      </w:tr>
      <w:tr w:rsidR="00616F70" w:rsidRPr="00616F70" w14:paraId="4F26EC79" w14:textId="77777777" w:rsidTr="007D707B">
        <w:tc>
          <w:tcPr>
            <w:tcW w:w="3400" w:type="dxa"/>
            <w:hideMark/>
          </w:tcPr>
          <w:p w14:paraId="63276D1E" w14:textId="77777777" w:rsidR="001E1402" w:rsidRPr="00616F70" w:rsidRDefault="001E1402" w:rsidP="00616F70">
            <w:pPr>
              <w:spacing w:before="0" w:after="0"/>
            </w:pPr>
            <w:r w:rsidRPr="00616F70">
              <w:rPr>
                <w:sz w:val="18"/>
                <w:szCs w:val="18"/>
              </w:rPr>
              <w:t>e. Deviation and corrective actions</w:t>
            </w:r>
          </w:p>
        </w:tc>
        <w:tc>
          <w:tcPr>
            <w:tcW w:w="6234" w:type="dxa"/>
            <w:hideMark/>
          </w:tcPr>
          <w:p w14:paraId="7A920717" w14:textId="2AC04B48" w:rsidR="001E1402" w:rsidRPr="00616F70" w:rsidRDefault="001E1402" w:rsidP="00616F70">
            <w:pPr>
              <w:spacing w:before="0" w:after="0"/>
            </w:pPr>
            <w:r w:rsidRPr="00616F70">
              <w:rPr>
                <w:sz w:val="18"/>
                <w:szCs w:val="18"/>
              </w:rPr>
              <w:t xml:space="preserve">What to do when a device is found out-of-calibration: remove from service, assess product impact, </w:t>
            </w:r>
            <w:proofErr w:type="gramStart"/>
            <w:r w:rsidRPr="00616F70">
              <w:rPr>
                <w:sz w:val="18"/>
                <w:szCs w:val="18"/>
              </w:rPr>
              <w:t>corrective</w:t>
            </w:r>
            <w:proofErr w:type="gramEnd"/>
            <w:r w:rsidRPr="00616F70">
              <w:rPr>
                <w:sz w:val="18"/>
                <w:szCs w:val="18"/>
              </w:rPr>
              <w:t xml:space="preserve"> action on device.</w:t>
            </w:r>
          </w:p>
        </w:tc>
      </w:tr>
      <w:tr w:rsidR="00616F70" w:rsidRPr="00616F70" w14:paraId="0733E30F" w14:textId="77777777" w:rsidTr="007D707B">
        <w:tc>
          <w:tcPr>
            <w:tcW w:w="3400" w:type="dxa"/>
            <w:hideMark/>
          </w:tcPr>
          <w:p w14:paraId="234AC62F" w14:textId="77777777" w:rsidR="001E1402" w:rsidRPr="00616F70" w:rsidRDefault="001E1402" w:rsidP="00616F70">
            <w:pPr>
              <w:spacing w:before="0" w:after="0"/>
            </w:pPr>
            <w:r w:rsidRPr="00616F70">
              <w:rPr>
                <w:sz w:val="18"/>
                <w:szCs w:val="18"/>
              </w:rPr>
              <w:t>f. Verification procedures</w:t>
            </w:r>
          </w:p>
        </w:tc>
        <w:tc>
          <w:tcPr>
            <w:tcW w:w="6234" w:type="dxa"/>
            <w:hideMark/>
          </w:tcPr>
          <w:p w14:paraId="06A1C5F4" w14:textId="2A087536" w:rsidR="001E1402" w:rsidRPr="00616F70" w:rsidRDefault="001E1402" w:rsidP="00616F70">
            <w:pPr>
              <w:spacing w:before="0" w:after="0"/>
            </w:pPr>
            <w:r w:rsidRPr="00616F70">
              <w:rPr>
                <w:sz w:val="18"/>
                <w:szCs w:val="18"/>
              </w:rPr>
              <w:t xml:space="preserve">How the program itself is verified to be effective (e.g., monthly record review, </w:t>
            </w:r>
            <w:proofErr w:type="spellStart"/>
            <w:r w:rsidR="00727387" w:rsidRPr="00616F70">
              <w:rPr>
                <w:sz w:val="18"/>
                <w:szCs w:val="18"/>
              </w:rPr>
              <w:t>onsite</w:t>
            </w:r>
            <w:r w:rsidR="00616F70" w:rsidRPr="00616F70">
              <w:rPr>
                <w:sz w:val="18"/>
                <w:szCs w:val="18"/>
              </w:rPr>
              <w:t>s</w:t>
            </w:r>
            <w:proofErr w:type="spellEnd"/>
            <w:r w:rsidRPr="00616F70">
              <w:rPr>
                <w:sz w:val="18"/>
                <w:szCs w:val="18"/>
              </w:rPr>
              <w:t>, annual program review).</w:t>
            </w:r>
          </w:p>
        </w:tc>
      </w:tr>
      <w:tr w:rsidR="00616F70" w:rsidRPr="00616F70" w14:paraId="6DDC1AF9" w14:textId="77777777" w:rsidTr="007D707B">
        <w:tc>
          <w:tcPr>
            <w:tcW w:w="3400" w:type="dxa"/>
            <w:hideMark/>
          </w:tcPr>
          <w:p w14:paraId="6C9A5983" w14:textId="77777777" w:rsidR="001E1402" w:rsidRPr="00616F70" w:rsidRDefault="001E1402" w:rsidP="00616F70">
            <w:pPr>
              <w:spacing w:before="0" w:after="0"/>
            </w:pPr>
            <w:r w:rsidRPr="00616F70">
              <w:rPr>
                <w:sz w:val="18"/>
                <w:szCs w:val="18"/>
              </w:rPr>
              <w:t>g. Associated records</w:t>
            </w:r>
          </w:p>
        </w:tc>
        <w:tc>
          <w:tcPr>
            <w:tcW w:w="6234" w:type="dxa"/>
            <w:hideMark/>
          </w:tcPr>
          <w:p w14:paraId="7868F717" w14:textId="77777777" w:rsidR="001E1402" w:rsidRPr="00616F70" w:rsidRDefault="001E1402" w:rsidP="00616F70">
            <w:pPr>
              <w:spacing w:before="0" w:after="0"/>
            </w:pPr>
            <w:r w:rsidRPr="00616F70">
              <w:rPr>
                <w:sz w:val="18"/>
                <w:szCs w:val="18"/>
              </w:rPr>
              <w:t>What records must be kept, by whom, and for how long.</w:t>
            </w:r>
          </w:p>
        </w:tc>
      </w:tr>
    </w:tbl>
    <w:p w14:paraId="19D43037" w14:textId="27DE2F62" w:rsidR="001E1402" w:rsidRDefault="001E1402" w:rsidP="009B3B26">
      <w:pPr>
        <w:pStyle w:val="Heading4"/>
        <w:spacing w:before="360"/>
        <w:rPr>
          <w:rFonts w:eastAsia="Arial"/>
        </w:rPr>
      </w:pPr>
      <w:r>
        <w:rPr>
          <w:rFonts w:eastAsia="Arial"/>
        </w:rPr>
        <w:t>Required Calibration Record Contents</w:t>
      </w:r>
    </w:p>
    <w:p w14:paraId="7C4A6EDD" w14:textId="77777777" w:rsidR="001E1402" w:rsidRDefault="001E1402" w:rsidP="001E1402">
      <w:pPr>
        <w:spacing w:before="60" w:after="60"/>
      </w:pPr>
      <w:r>
        <w:rPr>
          <w:color w:val="1A1A1A"/>
        </w:rPr>
        <w:t>Every calibration event must be documented. Records must include at minimum:</w:t>
      </w:r>
    </w:p>
    <w:p w14:paraId="4E8C2007" w14:textId="77777777" w:rsidR="001E1402" w:rsidRDefault="001E1402" w:rsidP="001E1402">
      <w:pPr>
        <w:pStyle w:val="ListParagraph"/>
        <w:numPr>
          <w:ilvl w:val="0"/>
          <w:numId w:val="1"/>
        </w:numPr>
        <w:spacing w:before="40" w:after="40"/>
        <w:contextualSpacing w:val="0"/>
      </w:pPr>
      <w:r>
        <w:rPr>
          <w:color w:val="1A1A1A"/>
        </w:rPr>
        <w:t>Date of calibration.</w:t>
      </w:r>
    </w:p>
    <w:p w14:paraId="70B57D3D" w14:textId="77777777" w:rsidR="001E1402" w:rsidRDefault="001E1402" w:rsidP="001E1402">
      <w:pPr>
        <w:pStyle w:val="ListParagraph"/>
        <w:numPr>
          <w:ilvl w:val="0"/>
          <w:numId w:val="1"/>
        </w:numPr>
        <w:spacing w:before="40" w:after="40"/>
        <w:contextualSpacing w:val="0"/>
      </w:pPr>
      <w:r>
        <w:rPr>
          <w:color w:val="1A1A1A"/>
        </w:rPr>
        <w:t>Personnel initials or signature.</w:t>
      </w:r>
    </w:p>
    <w:p w14:paraId="7D927F0C" w14:textId="77777777" w:rsidR="001E1402" w:rsidRDefault="001E1402" w:rsidP="001E1402">
      <w:pPr>
        <w:pStyle w:val="ListParagraph"/>
        <w:numPr>
          <w:ilvl w:val="0"/>
          <w:numId w:val="1"/>
        </w:numPr>
        <w:spacing w:before="40" w:after="40"/>
        <w:contextualSpacing w:val="0"/>
      </w:pPr>
      <w:r>
        <w:rPr>
          <w:color w:val="1A1A1A"/>
        </w:rPr>
        <w:t>Results – reference value and device reading at each test point; calculated error; pass/fail outcome.</w:t>
      </w:r>
    </w:p>
    <w:p w14:paraId="7820F328" w14:textId="51016A1A" w:rsidR="001E1402" w:rsidRDefault="001E1402" w:rsidP="001E1402">
      <w:pPr>
        <w:pStyle w:val="ListParagraph"/>
        <w:numPr>
          <w:ilvl w:val="0"/>
          <w:numId w:val="1"/>
        </w:numPr>
        <w:spacing w:before="40" w:after="40"/>
        <w:contextualSpacing w:val="0"/>
      </w:pPr>
      <w:r>
        <w:rPr>
          <w:color w:val="1A1A1A"/>
        </w:rPr>
        <w:t xml:space="preserve">Reference standard used, </w:t>
      </w:r>
      <w:r w:rsidR="004A3FD1">
        <w:rPr>
          <w:color w:val="1A1A1A"/>
        </w:rPr>
        <w:t>if applicable</w:t>
      </w:r>
    </w:p>
    <w:p w14:paraId="231D32DB" w14:textId="77777777" w:rsidR="001E1402" w:rsidRDefault="001E1402" w:rsidP="001E1402">
      <w:pPr>
        <w:pStyle w:val="ListParagraph"/>
        <w:numPr>
          <w:ilvl w:val="0"/>
          <w:numId w:val="1"/>
        </w:numPr>
        <w:spacing w:before="40" w:after="40"/>
        <w:contextualSpacing w:val="0"/>
      </w:pPr>
      <w:r>
        <w:rPr>
          <w:color w:val="1A1A1A"/>
        </w:rPr>
        <w:t>Any deviations and corrective actions taken.</w:t>
      </w:r>
    </w:p>
    <w:p w14:paraId="44C13066" w14:textId="3C3F16F5" w:rsidR="001E1402" w:rsidRPr="008B6246" w:rsidRDefault="001E1402" w:rsidP="008B6246">
      <w:pPr>
        <w:rPr>
          <w:i/>
          <w:iCs/>
          <w:sz w:val="18"/>
          <w:szCs w:val="20"/>
        </w:rPr>
      </w:pPr>
      <w:r w:rsidRPr="008B6246">
        <w:rPr>
          <w:i/>
          <w:iCs/>
          <w:sz w:val="18"/>
          <w:szCs w:val="20"/>
        </w:rPr>
        <w:t>MFS 2022 Record Retention</w:t>
      </w:r>
      <w:r w:rsidR="008B6246">
        <w:rPr>
          <w:i/>
          <w:iCs/>
          <w:sz w:val="18"/>
          <w:szCs w:val="20"/>
        </w:rPr>
        <w:t xml:space="preserve">: </w:t>
      </w:r>
      <w:r w:rsidRPr="008B6246">
        <w:rPr>
          <w:i/>
          <w:iCs/>
          <w:color w:val="1A1A1A"/>
          <w:sz w:val="18"/>
          <w:szCs w:val="20"/>
        </w:rPr>
        <w:t>All calibration records must be retained for a minimum of 2 years and must be made available to an  inspector upon request (MFS 2022 s. 2.5; MIR AR 42/2003 s. 18). Records must be legible, completed in ink or a validated electronic system, and corrected by single strikethrough with initials and date – no white-out or correction fluid.</w:t>
      </w:r>
    </w:p>
    <w:p w14:paraId="0CFCB397" w14:textId="755BD36F" w:rsidR="001E1402" w:rsidRDefault="001E1402" w:rsidP="008B6246">
      <w:pPr>
        <w:pStyle w:val="Heading4"/>
        <w:rPr>
          <w:rFonts w:eastAsia="Arial"/>
        </w:rPr>
      </w:pPr>
      <w:r>
        <w:rPr>
          <w:rFonts w:eastAsia="Arial"/>
        </w:rPr>
        <w:t>Calibration Frequency Considerations</w:t>
      </w:r>
    </w:p>
    <w:p w14:paraId="5582715C" w14:textId="31AA90E2" w:rsidR="001E1402" w:rsidRDefault="001E1402" w:rsidP="001E1402">
      <w:pPr>
        <w:spacing w:before="60" w:after="60"/>
      </w:pPr>
      <w:r>
        <w:rPr>
          <w:color w:val="1A1A1A"/>
        </w:rPr>
        <w:t xml:space="preserve">MFS 2022 C1.2(b) requires an effective program but does not prescribe a universal calibration interval. Frequency </w:t>
      </w:r>
      <w:r w:rsidR="00763BC0">
        <w:rPr>
          <w:color w:val="1A1A1A"/>
        </w:rPr>
        <w:t>should</w:t>
      </w:r>
      <w:r>
        <w:rPr>
          <w:color w:val="1A1A1A"/>
        </w:rPr>
        <w:t xml:space="preserve"> be determined based on:</w:t>
      </w:r>
    </w:p>
    <w:p w14:paraId="0843B788" w14:textId="77777777" w:rsidR="001E1402" w:rsidRDefault="001E1402" w:rsidP="001E1402">
      <w:pPr>
        <w:pStyle w:val="ListParagraph"/>
        <w:numPr>
          <w:ilvl w:val="0"/>
          <w:numId w:val="1"/>
        </w:numPr>
        <w:spacing w:before="40" w:after="40"/>
        <w:contextualSpacing w:val="0"/>
      </w:pPr>
      <w:r>
        <w:rPr>
          <w:color w:val="1A1A1A"/>
        </w:rPr>
        <w:t>Device type and manufacturer recommendations.</w:t>
      </w:r>
    </w:p>
    <w:p w14:paraId="28E49F78" w14:textId="77777777" w:rsidR="001E1402" w:rsidRDefault="001E1402" w:rsidP="001E1402">
      <w:pPr>
        <w:pStyle w:val="ListParagraph"/>
        <w:numPr>
          <w:ilvl w:val="0"/>
          <w:numId w:val="1"/>
        </w:numPr>
        <w:spacing w:before="40" w:after="40"/>
        <w:contextualSpacing w:val="0"/>
      </w:pPr>
      <w:r>
        <w:rPr>
          <w:color w:val="1A1A1A"/>
        </w:rPr>
        <w:lastRenderedPageBreak/>
        <w:t>Usage intensity and operating conditions.</w:t>
      </w:r>
    </w:p>
    <w:p w14:paraId="65C687DF" w14:textId="5D1C7ED9" w:rsidR="001E1402" w:rsidRDefault="001E1402" w:rsidP="001E1402">
      <w:pPr>
        <w:pStyle w:val="ListParagraph"/>
        <w:numPr>
          <w:ilvl w:val="0"/>
          <w:numId w:val="1"/>
        </w:numPr>
        <w:spacing w:before="40" w:after="40"/>
        <w:contextualSpacing w:val="0"/>
      </w:pPr>
      <w:r>
        <w:rPr>
          <w:color w:val="1A1A1A"/>
        </w:rPr>
        <w:t>Criticality of the food safety function</w:t>
      </w:r>
    </w:p>
    <w:p w14:paraId="0C576895" w14:textId="77777777" w:rsidR="001E1402" w:rsidRDefault="001E1402" w:rsidP="00313B9A">
      <w:pPr>
        <w:pStyle w:val="ListParagraph"/>
        <w:numPr>
          <w:ilvl w:val="0"/>
          <w:numId w:val="1"/>
        </w:numPr>
        <w:spacing w:before="120" w:after="240"/>
        <w:contextualSpacing w:val="0"/>
      </w:pPr>
      <w:r>
        <w:rPr>
          <w:color w:val="1A1A1A"/>
        </w:rPr>
        <w:t>Historical calibration data – if a device repeatedly drifts between scheduled calibrations, frequency must be increased.</w:t>
      </w:r>
    </w:p>
    <w:p w14:paraId="3852D598" w14:textId="7923F6B0" w:rsidR="001E1402" w:rsidRDefault="001E1402" w:rsidP="00144D59">
      <w:pPr>
        <w:pStyle w:val="Heading4"/>
        <w:rPr>
          <w:rFonts w:eastAsia="Arial"/>
        </w:rPr>
      </w:pPr>
      <w:r>
        <w:rPr>
          <w:rFonts w:eastAsia="Arial"/>
        </w:rPr>
        <w:t xml:space="preserve">Worker </w:t>
      </w:r>
      <w:r w:rsidR="00144D59">
        <w:rPr>
          <w:rFonts w:eastAsia="Arial"/>
        </w:rPr>
        <w:t>Competency</w:t>
      </w:r>
      <w:r>
        <w:rPr>
          <w:rFonts w:eastAsia="Arial"/>
        </w:rPr>
        <w:t xml:space="preserve"> for Equipment </w:t>
      </w:r>
      <w:r w:rsidR="00331F7B">
        <w:rPr>
          <w:rFonts w:eastAsia="Arial"/>
        </w:rPr>
        <w:t xml:space="preserve">Activities </w:t>
      </w:r>
    </w:p>
    <w:p w14:paraId="5CD8F8B1" w14:textId="6A25257F" w:rsidR="001E1402" w:rsidRDefault="001E1402" w:rsidP="001E1402">
      <w:pPr>
        <w:spacing w:before="60" w:after="60"/>
      </w:pPr>
      <w:r>
        <w:rPr>
          <w:b/>
          <w:bCs/>
          <w:color w:val="1A1A1A"/>
        </w:rPr>
        <w:t>MFS 2022 s. 2.4</w:t>
      </w:r>
      <w:r>
        <w:rPr>
          <w:color w:val="1A1A1A"/>
        </w:rPr>
        <w:t xml:space="preserve"> requires that the operator ensures workers have the knowledge appropriate for the complexity of the tasks they are performing. For equipment maintenance and calibration, this </w:t>
      </w:r>
      <w:r w:rsidR="006D7D13">
        <w:rPr>
          <w:color w:val="1A1A1A"/>
        </w:rPr>
        <w:t xml:space="preserve">could </w:t>
      </w:r>
      <w:r>
        <w:rPr>
          <w:color w:val="1A1A1A"/>
        </w:rPr>
        <w:t>mean</w:t>
      </w:r>
      <w:r w:rsidR="006D7D13">
        <w:rPr>
          <w:color w:val="1A1A1A"/>
        </w:rPr>
        <w:t>:</w:t>
      </w:r>
    </w:p>
    <w:p w14:paraId="0AC97B4A" w14:textId="77777777" w:rsidR="001E1402" w:rsidRDefault="001E1402" w:rsidP="001E1402">
      <w:pPr>
        <w:pStyle w:val="ListParagraph"/>
        <w:numPr>
          <w:ilvl w:val="0"/>
          <w:numId w:val="1"/>
        </w:numPr>
        <w:spacing w:before="40" w:after="40"/>
        <w:contextualSpacing w:val="0"/>
      </w:pPr>
      <w:r>
        <w:rPr>
          <w:color w:val="1A1A1A"/>
        </w:rPr>
        <w:t>Workers who perform calibration checks must be competent to perform the calibration correctly, identify equipment that is not accurate, and take the necessary corrective steps.</w:t>
      </w:r>
    </w:p>
    <w:p w14:paraId="6E8B8951" w14:textId="77777777" w:rsidR="001E1402" w:rsidRDefault="001E1402" w:rsidP="001E1402">
      <w:pPr>
        <w:pStyle w:val="ListParagraph"/>
        <w:numPr>
          <w:ilvl w:val="0"/>
          <w:numId w:val="1"/>
        </w:numPr>
        <w:spacing w:before="40" w:after="40"/>
        <w:contextualSpacing w:val="0"/>
      </w:pPr>
      <w:r>
        <w:rPr>
          <w:color w:val="1A1A1A"/>
        </w:rPr>
        <w:t>Workers who perform routine equipment inspections must be able to identify signs of wear, damage, or contamination risk.</w:t>
      </w:r>
    </w:p>
    <w:p w14:paraId="7A1FD48B" w14:textId="77777777" w:rsidR="001E1402" w:rsidRDefault="001E1402" w:rsidP="00313B9A">
      <w:pPr>
        <w:pStyle w:val="ListParagraph"/>
        <w:numPr>
          <w:ilvl w:val="0"/>
          <w:numId w:val="1"/>
        </w:numPr>
        <w:spacing w:before="40" w:after="120"/>
        <w:contextualSpacing w:val="0"/>
      </w:pPr>
      <w:r>
        <w:rPr>
          <w:color w:val="1A1A1A"/>
        </w:rPr>
        <w:t xml:space="preserve">Workers who use food safety monitoring equipment in production must understand the equipment’s function and </w:t>
      </w:r>
      <w:proofErr w:type="gramStart"/>
      <w:r>
        <w:rPr>
          <w:color w:val="1A1A1A"/>
        </w:rPr>
        <w:t>know</w:t>
      </w:r>
      <w:proofErr w:type="gramEnd"/>
      <w:r>
        <w:rPr>
          <w:color w:val="1A1A1A"/>
        </w:rPr>
        <w:t xml:space="preserve"> to report anomalous readings immediately.</w:t>
      </w:r>
    </w:p>
    <w:p w14:paraId="44A896C8" w14:textId="5A51FE4B" w:rsidR="00E125B1" w:rsidRPr="0079535A" w:rsidRDefault="001E1402" w:rsidP="0079535A">
      <w:pPr>
        <w:spacing w:before="60" w:after="60"/>
      </w:pPr>
      <w:r>
        <w:rPr>
          <w:color w:val="1A1A1A"/>
        </w:rPr>
        <w:t xml:space="preserve">Training </w:t>
      </w:r>
      <w:r w:rsidR="002F123C">
        <w:rPr>
          <w:color w:val="1A1A1A"/>
        </w:rPr>
        <w:t>could</w:t>
      </w:r>
      <w:r>
        <w:rPr>
          <w:color w:val="1A1A1A"/>
        </w:rPr>
        <w:t xml:space="preserve"> be provided before workers perform activities independently and reinforced at appropriate intervals. Additional training is required when new equipment is introduced or when equipment-related deviations reveal a training gap. </w:t>
      </w:r>
      <w:r w:rsidR="00313B9A">
        <w:rPr>
          <w:color w:val="1A1A1A"/>
        </w:rPr>
        <w:t>T</w:t>
      </w:r>
      <w:r>
        <w:rPr>
          <w:color w:val="1A1A1A"/>
        </w:rPr>
        <w:t xml:space="preserve">raining </w:t>
      </w:r>
      <w:r w:rsidR="00313B9A">
        <w:rPr>
          <w:color w:val="1A1A1A"/>
        </w:rPr>
        <w:t>should</w:t>
      </w:r>
      <w:r>
        <w:rPr>
          <w:color w:val="1A1A1A"/>
        </w:rPr>
        <w:t xml:space="preserve"> be documented.</w:t>
      </w:r>
    </w:p>
    <w:sectPr w:rsidR="00E125B1" w:rsidRPr="0079535A" w:rsidSect="000502EC">
      <w:footerReference w:type="even" r:id="rId8"/>
      <w:footerReference w:type="default" r:id="rId9"/>
      <w:footerReference w:type="first" r:id="rId10"/>
      <w:pgSz w:w="12240" w:h="15840"/>
      <w:pgMar w:top="1309" w:right="1440" w:bottom="1134" w:left="1440" w:header="708" w:footer="5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1F5D5" w14:textId="77777777" w:rsidR="00BB35B8" w:rsidRDefault="00BB35B8" w:rsidP="001E1402">
      <w:r>
        <w:separator/>
      </w:r>
    </w:p>
  </w:endnote>
  <w:endnote w:type="continuationSeparator" w:id="0">
    <w:p w14:paraId="10843FF4" w14:textId="77777777" w:rsidR="00BB35B8" w:rsidRDefault="00BB35B8" w:rsidP="001E14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NeueLT Std Lt">
    <w:altName w:val="Arial"/>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01494" w14:textId="2D236B57" w:rsidR="001E1402" w:rsidRDefault="00B25BF7">
    <w:pPr>
      <w:pStyle w:val="Footer"/>
    </w:pPr>
    <w:r>
      <w:rPr>
        <w:noProof/>
      </w:rPr>
      <mc:AlternateContent>
        <mc:Choice Requires="wps">
          <w:drawing>
            <wp:anchor distT="0" distB="0" distL="0" distR="0" simplePos="0" relativeHeight="251658241" behindDoc="0" locked="0" layoutInCell="1" allowOverlap="1" wp14:anchorId="42D9B70E" wp14:editId="6C6B6572">
              <wp:simplePos x="635" y="635"/>
              <wp:positionH relativeFrom="page">
                <wp:align>left</wp:align>
              </wp:positionH>
              <wp:positionV relativeFrom="page">
                <wp:align>bottom</wp:align>
              </wp:positionV>
              <wp:extent cx="1402715" cy="509270"/>
              <wp:effectExtent l="0" t="0" r="6985" b="0"/>
              <wp:wrapNone/>
              <wp:docPr id="963963725" name="Text Box 3"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2715" cy="509270"/>
                      </a:xfrm>
                      <a:prstGeom prst="rect">
                        <a:avLst/>
                      </a:prstGeom>
                      <a:noFill/>
                      <a:ln>
                        <a:noFill/>
                      </a:ln>
                    </wps:spPr>
                    <wps:txbx>
                      <w:txbxContent>
                        <w:p w14:paraId="6A9B8300" w14:textId="6AFD7901" w:rsidR="00B25BF7" w:rsidRPr="00B25BF7" w:rsidRDefault="00B25BF7" w:rsidP="00B25BF7">
                          <w:pPr>
                            <w:spacing w:after="0"/>
                            <w:rPr>
                              <w:rFonts w:ascii="Calibri" w:eastAsia="Calibri" w:hAnsi="Calibri" w:cs="Calibri"/>
                              <w:noProof/>
                              <w:color w:val="000000"/>
                              <w:sz w:val="22"/>
                            </w:rPr>
                          </w:pPr>
                          <w:r w:rsidRPr="00B25BF7">
                            <w:rPr>
                              <w:rFonts w:ascii="Calibri" w:eastAsia="Calibri" w:hAnsi="Calibri" w:cs="Calibri"/>
                              <w:noProof/>
                              <w:color w:val="000000"/>
                              <w:sz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2D9B70E" id="_x0000_t202" coordsize="21600,21600" o:spt="202" path="m,l,21600r21600,l21600,xe">
              <v:stroke joinstyle="miter"/>
              <v:path gradientshapeok="t" o:connecttype="rect"/>
            </v:shapetype>
            <v:shape id="Text Box 3" o:spid="_x0000_s1026" type="#_x0000_t202" alt="Classification: Public" style="position:absolute;margin-left:0;margin-top:0;width:110.45pt;height:40.1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" filled="f" stroked="f">
              <v:fill o:detectmouseclick="t"/>
              <v:textbox style="mso-fit-shape-to-text:t" inset="20pt,0,0,15pt">
                <w:txbxContent>
                  <w:p w14:paraId="6A9B8300" w14:textId="6AFD7901" w:rsidR="00B25BF7" w:rsidRPr="00B25BF7" w:rsidRDefault="00B25BF7" w:rsidP="00B25BF7">
                    <w:pPr>
                      <w:spacing w:after="0"/>
                      <w:rPr>
                        <w:rFonts w:ascii="Calibri" w:eastAsia="Calibri" w:hAnsi="Calibri" w:cs="Calibri"/>
                        <w:noProof/>
                        <w:color w:val="000000"/>
                        <w:sz w:val="22"/>
                      </w:rPr>
                    </w:pPr>
                    <w:r w:rsidRPr="00B25BF7">
                      <w:rPr>
                        <w:rFonts w:ascii="Calibri" w:eastAsia="Calibri" w:hAnsi="Calibri" w:cs="Calibri"/>
                        <w:noProof/>
                        <w:color w:val="000000"/>
                        <w:sz w:val="22"/>
                      </w:rPr>
                      <w:t>Classification: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BD072" w14:textId="592440E9" w:rsidR="00B25BF7" w:rsidRDefault="00B25BF7" w:rsidP="00171C9D">
    <w:pPr>
      <w:pStyle w:val="Footer"/>
    </w:pPr>
    <w:r w:rsidRPr="00A56518">
      <w:rPr>
        <w:b/>
        <w:bCs/>
        <w:noProof/>
        <w:sz w:val="18"/>
        <w:szCs w:val="20"/>
      </w:rPr>
      <mc:AlternateContent>
        <mc:Choice Requires="wps">
          <w:drawing>
            <wp:anchor distT="0" distB="0" distL="0" distR="0" simplePos="0" relativeHeight="251658242" behindDoc="0" locked="0" layoutInCell="1" allowOverlap="1" wp14:anchorId="50069237" wp14:editId="00AB958D">
              <wp:simplePos x="914400" y="9255318"/>
              <wp:positionH relativeFrom="page">
                <wp:align>left</wp:align>
              </wp:positionH>
              <wp:positionV relativeFrom="page">
                <wp:align>bottom</wp:align>
              </wp:positionV>
              <wp:extent cx="1402715" cy="509270"/>
              <wp:effectExtent l="0" t="0" r="6985" b="0"/>
              <wp:wrapNone/>
              <wp:docPr id="753144061" name="Text Box 4"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2715" cy="509270"/>
                      </a:xfrm>
                      <a:prstGeom prst="rect">
                        <a:avLst/>
                      </a:prstGeom>
                      <a:noFill/>
                      <a:ln>
                        <a:noFill/>
                      </a:ln>
                    </wps:spPr>
                    <wps:txbx>
                      <w:txbxContent>
                        <w:p w14:paraId="30FE5DC8" w14:textId="296082FF" w:rsidR="00B25BF7" w:rsidRPr="00B25BF7" w:rsidRDefault="00B25BF7" w:rsidP="00B25BF7">
                          <w:pPr>
                            <w:spacing w:after="0"/>
                            <w:rPr>
                              <w:rFonts w:ascii="Calibri" w:eastAsia="Calibri" w:hAnsi="Calibri" w:cs="Calibri"/>
                              <w:noProof/>
                              <w:color w:val="000000"/>
                              <w:sz w:val="22"/>
                            </w:rPr>
                          </w:pPr>
                          <w:r w:rsidRPr="00B25BF7">
                            <w:rPr>
                              <w:rFonts w:ascii="Calibri" w:eastAsia="Calibri" w:hAnsi="Calibri" w:cs="Calibri"/>
                              <w:noProof/>
                              <w:color w:val="000000"/>
                              <w:sz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0069237" id="_x0000_t202" coordsize="21600,21600" o:spt="202" path="m,l,21600r21600,l21600,xe">
              <v:stroke joinstyle="miter"/>
              <v:path gradientshapeok="t" o:connecttype="rect"/>
            </v:shapetype>
            <v:shape id="Text Box 4" o:spid="_x0000_s1027" type="#_x0000_t202" alt="Classification: Public" style="position:absolute;margin-left:0;margin-top:0;width:110.45pt;height:40.1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" filled="f" stroked="f">
              <v:fill o:detectmouseclick="t"/>
              <v:textbox style="mso-fit-shape-to-text:t" inset="20pt,0,0,15pt">
                <w:txbxContent>
                  <w:p w14:paraId="30FE5DC8" w14:textId="296082FF" w:rsidR="00B25BF7" w:rsidRPr="00B25BF7" w:rsidRDefault="00B25BF7" w:rsidP="00B25BF7">
                    <w:pPr>
                      <w:spacing w:after="0"/>
                      <w:rPr>
                        <w:rFonts w:ascii="Calibri" w:eastAsia="Calibri" w:hAnsi="Calibri" w:cs="Calibri"/>
                        <w:noProof/>
                        <w:color w:val="000000"/>
                        <w:sz w:val="22"/>
                      </w:rPr>
                    </w:pPr>
                    <w:r w:rsidRPr="00B25BF7">
                      <w:rPr>
                        <w:rFonts w:ascii="Calibri" w:eastAsia="Calibri" w:hAnsi="Calibri" w:cs="Calibri"/>
                        <w:noProof/>
                        <w:color w:val="000000"/>
                        <w:sz w:val="22"/>
                      </w:rPr>
                      <w:t>Classification: Public</w:t>
                    </w:r>
                  </w:p>
                </w:txbxContent>
              </v:textbox>
              <w10:wrap anchorx="page" anchory="page"/>
            </v:shape>
          </w:pict>
        </mc:Fallback>
      </mc:AlternateContent>
    </w:r>
    <w:r w:rsidR="00AC34E8" w:rsidRPr="00A56518">
      <w:rPr>
        <w:b/>
        <w:bCs/>
        <w:sz w:val="18"/>
        <w:szCs w:val="20"/>
      </w:rPr>
      <w:t>Meat Facility Standards (MFS) Resources</w:t>
    </w:r>
    <w:sdt>
      <w:sdtPr>
        <w:rPr>
          <w:sz w:val="18"/>
          <w:szCs w:val="20"/>
        </w:rPr>
        <w:id w:val="1649552167"/>
        <w:docPartObj>
          <w:docPartGallery w:val="Page Numbers (Bottom of Page)"/>
          <w:docPartUnique/>
        </w:docPartObj>
      </w:sdtPr>
      <w:sdtEndPr>
        <w:rPr>
          <w:noProof/>
          <w:sz w:val="20"/>
          <w:szCs w:val="22"/>
        </w:rPr>
      </w:sdtEndPr>
      <w:sdtContent>
        <w:r w:rsidR="0006598F" w:rsidRPr="00A56518">
          <w:rPr>
            <w:rFonts w:eastAsia="Calibri" w:cs="Times New Roman"/>
            <w:sz w:val="18"/>
            <w:szCs w:val="20"/>
          </w:rPr>
          <w:t xml:space="preserve">  | </w:t>
        </w:r>
        <w:r w:rsidR="00AC34E8" w:rsidRPr="00A56518">
          <w:rPr>
            <w:rFonts w:eastAsia="Calibri" w:cs="Times New Roman"/>
            <w:sz w:val="18"/>
            <w:szCs w:val="20"/>
          </w:rPr>
          <w:t xml:space="preserve">Equipment- </w:t>
        </w:r>
        <w:r w:rsidR="00171C9D" w:rsidRPr="00A56518">
          <w:rPr>
            <w:rFonts w:eastAsia="Calibri" w:cs="Times New Roman"/>
            <w:sz w:val="18"/>
            <w:szCs w:val="20"/>
          </w:rPr>
          <w:t>Background information</w:t>
        </w:r>
        <w:r w:rsidR="00171C9D" w:rsidRPr="00876B96">
          <w:rPr>
            <w:rFonts w:eastAsia="Calibri" w:cs="Times New Roman"/>
          </w:rPr>
          <w:tab/>
        </w:r>
        <w:r w:rsidRPr="007D707B">
          <w:rPr>
            <w:b/>
            <w:bCs/>
            <w:sz w:val="18"/>
            <w:szCs w:val="20"/>
          </w:rPr>
          <w:fldChar w:fldCharType="begin"/>
        </w:r>
        <w:r w:rsidRPr="007D707B">
          <w:rPr>
            <w:b/>
            <w:bCs/>
            <w:sz w:val="18"/>
            <w:szCs w:val="20"/>
          </w:rPr>
          <w:instrText xml:space="preserve"> PAGE   \* MERGEFORMAT </w:instrText>
        </w:r>
        <w:r w:rsidRPr="007D707B">
          <w:rPr>
            <w:b/>
            <w:bCs/>
            <w:sz w:val="18"/>
            <w:szCs w:val="20"/>
          </w:rPr>
          <w:fldChar w:fldCharType="separate"/>
        </w:r>
        <w:r w:rsidRPr="005A6AE9">
          <w:rPr>
            <w:b/>
            <w:bCs/>
            <w:noProof/>
            <w:sz w:val="18"/>
            <w:szCs w:val="20"/>
            <w:rPrChange w:id="1" w:author="Shreeya Kisi" w:date="2026-08-13T11:21:00Z" w16du:dateUtc="2026-08-13T17:21:00Z">
              <w:rPr>
                <w:noProof/>
              </w:rPr>
            </w:rPrChange>
          </w:rPr>
          <w:t>2</w:t>
        </w:r>
        <w:r w:rsidRPr="007D707B">
          <w:rPr>
            <w:b/>
            <w:bCs/>
            <w:noProof/>
            <w:sz w:val="18"/>
            <w:szCs w:val="20"/>
          </w:rPr>
          <w:fldChar w:fldCharType="end"/>
        </w:r>
      </w:sdtContent>
    </w:sdt>
  </w:p>
  <w:p w14:paraId="74473049" w14:textId="0DEE7ADB" w:rsidR="001E1402" w:rsidRDefault="001E14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236E0" w14:textId="5EB1361D" w:rsidR="001E1402" w:rsidRDefault="00B25BF7">
    <w:pPr>
      <w:pStyle w:val="Footer"/>
    </w:pPr>
    <w:r>
      <w:rPr>
        <w:noProof/>
      </w:rPr>
      <mc:AlternateContent>
        <mc:Choice Requires="wps">
          <w:drawing>
            <wp:anchor distT="0" distB="0" distL="0" distR="0" simplePos="0" relativeHeight="251658240" behindDoc="0" locked="0" layoutInCell="1" allowOverlap="1" wp14:anchorId="4F75D611" wp14:editId="2AD667B5">
              <wp:simplePos x="635" y="635"/>
              <wp:positionH relativeFrom="page">
                <wp:align>left</wp:align>
              </wp:positionH>
              <wp:positionV relativeFrom="page">
                <wp:align>bottom</wp:align>
              </wp:positionV>
              <wp:extent cx="1402715" cy="509270"/>
              <wp:effectExtent l="0" t="0" r="6985" b="0"/>
              <wp:wrapNone/>
              <wp:docPr id="1955917614" name="Text Box 2"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2715" cy="509270"/>
                      </a:xfrm>
                      <a:prstGeom prst="rect">
                        <a:avLst/>
                      </a:prstGeom>
                      <a:noFill/>
                      <a:ln>
                        <a:noFill/>
                      </a:ln>
                    </wps:spPr>
                    <wps:txbx>
                      <w:txbxContent>
                        <w:p w14:paraId="48B377F0" w14:textId="280D1CF6" w:rsidR="00B25BF7" w:rsidRPr="00B25BF7" w:rsidRDefault="00B25BF7" w:rsidP="00B25BF7">
                          <w:pPr>
                            <w:spacing w:after="0"/>
                            <w:rPr>
                              <w:rFonts w:ascii="Calibri" w:eastAsia="Calibri" w:hAnsi="Calibri" w:cs="Calibri"/>
                              <w:noProof/>
                              <w:color w:val="000000"/>
                              <w:sz w:val="22"/>
                            </w:rPr>
                          </w:pPr>
                          <w:r w:rsidRPr="00B25BF7">
                            <w:rPr>
                              <w:rFonts w:ascii="Calibri" w:eastAsia="Calibri" w:hAnsi="Calibri" w:cs="Calibri"/>
                              <w:noProof/>
                              <w:color w:val="000000"/>
                              <w:sz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F75D611" id="_x0000_t202" coordsize="21600,21600" o:spt="202" path="m,l,21600r21600,l21600,xe">
              <v:stroke joinstyle="miter"/>
              <v:path gradientshapeok="t" o:connecttype="rect"/>
            </v:shapetype>
            <v:shape id="Text Box 2" o:spid="_x0000_s1028" type="#_x0000_t202" alt="Classification: Public" style="position:absolute;margin-left:0;margin-top:0;width:110.45pt;height:40.1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" filled="f" stroked="f">
              <v:fill o:detectmouseclick="t"/>
              <v:textbox style="mso-fit-shape-to-text:t" inset="20pt,0,0,15pt">
                <w:txbxContent>
                  <w:p w14:paraId="48B377F0" w14:textId="280D1CF6" w:rsidR="00B25BF7" w:rsidRPr="00B25BF7" w:rsidRDefault="00B25BF7" w:rsidP="00B25BF7">
                    <w:pPr>
                      <w:spacing w:after="0"/>
                      <w:rPr>
                        <w:rFonts w:ascii="Calibri" w:eastAsia="Calibri" w:hAnsi="Calibri" w:cs="Calibri"/>
                        <w:noProof/>
                        <w:color w:val="000000"/>
                        <w:sz w:val="22"/>
                      </w:rPr>
                    </w:pPr>
                    <w:r w:rsidRPr="00B25BF7">
                      <w:rPr>
                        <w:rFonts w:ascii="Calibri" w:eastAsia="Calibri" w:hAnsi="Calibri" w:cs="Calibri"/>
                        <w:noProof/>
                        <w:color w:val="000000"/>
                        <w:sz w:val="22"/>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6698D" w14:textId="77777777" w:rsidR="00BB35B8" w:rsidRDefault="00BB35B8" w:rsidP="001E1402">
      <w:r>
        <w:separator/>
      </w:r>
    </w:p>
  </w:footnote>
  <w:footnote w:type="continuationSeparator" w:id="0">
    <w:p w14:paraId="6EC4443B" w14:textId="77777777" w:rsidR="00BB35B8" w:rsidRDefault="00BB35B8" w:rsidP="001E14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78C9C5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quot;&quot;" style="width:22.9pt;height:10.45pt;visibility:visible;mso-wrap-style:square" o:bullet="t">
        <v:imagedata r:id="rId1" o:title=""/>
      </v:shape>
    </w:pict>
  </w:numPicBullet>
  <w:abstractNum w:abstractNumId="0" w15:restartNumberingAfterBreak="0">
    <w:nsid w:val="5D611087"/>
    <w:multiLevelType w:val="hybridMultilevel"/>
    <w:tmpl w:val="FA52C724"/>
    <w:lvl w:ilvl="0" w:tplc="C8945636">
      <w:start w:val="1"/>
      <w:numFmt w:val="bullet"/>
      <w:pStyle w:val="BulletL1"/>
      <w:lvlText w:val=""/>
      <w:lvlJc w:val="left"/>
      <w:pPr>
        <w:ind w:left="720" w:hanging="360"/>
      </w:pPr>
      <w:rPr>
        <w:rFonts w:ascii="Symbol" w:hAnsi="Symbol" w:hint="default"/>
      </w:rPr>
    </w:lvl>
    <w:lvl w:ilvl="1" w:tplc="2244CC3C">
      <w:start w:val="1"/>
      <w:numFmt w:val="bullet"/>
      <w:pStyle w:val="BulletL2"/>
      <w:lvlText w:val="­"/>
      <w:lvlJc w:val="left"/>
      <w:pPr>
        <w:ind w:left="1440" w:hanging="360"/>
      </w:pPr>
      <w:rPr>
        <w:rFonts w:ascii="Arial"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3F3E79"/>
    <w:multiLevelType w:val="hybridMultilevel"/>
    <w:tmpl w:val="C550329E"/>
    <w:lvl w:ilvl="0" w:tplc="3C9C8D72">
      <w:start w:val="1"/>
      <w:numFmt w:val="bullet"/>
      <w:lvlText w:val="•"/>
      <w:lvlJc w:val="left"/>
      <w:pPr>
        <w:ind w:left="720" w:hanging="360"/>
      </w:pPr>
      <w:rPr>
        <w:rFonts w:ascii="Arial" w:eastAsia="Arial" w:hAnsi="Arial" w:cs="Arial"/>
        <w:sz w:val="20"/>
        <w:szCs w:val="20"/>
      </w:rPr>
    </w:lvl>
    <w:lvl w:ilvl="1" w:tplc="DCD2EFEA">
      <w:start w:val="1"/>
      <w:numFmt w:val="bullet"/>
      <w:lvlText w:val="◦"/>
      <w:lvlJc w:val="left"/>
      <w:pPr>
        <w:ind w:left="1080" w:hanging="360"/>
      </w:pPr>
      <w:rPr>
        <w:rFonts w:ascii="Arial" w:eastAsia="Arial" w:hAnsi="Arial" w:cs="Arial"/>
        <w:sz w:val="20"/>
        <w:szCs w:val="20"/>
      </w:rPr>
    </w:lvl>
    <w:lvl w:ilvl="2" w:tplc="A16C19DC">
      <w:numFmt w:val="decimal"/>
      <w:lvlText w:val=""/>
      <w:lvlJc w:val="left"/>
      <w:pPr>
        <w:ind w:left="0" w:firstLine="0"/>
      </w:pPr>
    </w:lvl>
    <w:lvl w:ilvl="3" w:tplc="72FCA78E">
      <w:numFmt w:val="decimal"/>
      <w:lvlText w:val=""/>
      <w:lvlJc w:val="left"/>
      <w:pPr>
        <w:ind w:left="0" w:firstLine="0"/>
      </w:pPr>
    </w:lvl>
    <w:lvl w:ilvl="4" w:tplc="67FA4504">
      <w:numFmt w:val="decimal"/>
      <w:lvlText w:val=""/>
      <w:lvlJc w:val="left"/>
      <w:pPr>
        <w:ind w:left="0" w:firstLine="0"/>
      </w:pPr>
    </w:lvl>
    <w:lvl w:ilvl="5" w:tplc="152214AA">
      <w:numFmt w:val="decimal"/>
      <w:lvlText w:val=""/>
      <w:lvlJc w:val="left"/>
      <w:pPr>
        <w:ind w:left="0" w:firstLine="0"/>
      </w:pPr>
    </w:lvl>
    <w:lvl w:ilvl="6" w:tplc="3CEA2A6A">
      <w:numFmt w:val="decimal"/>
      <w:lvlText w:val=""/>
      <w:lvlJc w:val="left"/>
      <w:pPr>
        <w:ind w:left="0" w:firstLine="0"/>
      </w:pPr>
    </w:lvl>
    <w:lvl w:ilvl="7" w:tplc="68864516">
      <w:numFmt w:val="decimal"/>
      <w:lvlText w:val=""/>
      <w:lvlJc w:val="left"/>
      <w:pPr>
        <w:ind w:left="0" w:firstLine="0"/>
      </w:pPr>
    </w:lvl>
    <w:lvl w:ilvl="8" w:tplc="E820D136">
      <w:numFmt w:val="decimal"/>
      <w:lvlText w:val=""/>
      <w:lvlJc w:val="left"/>
      <w:pPr>
        <w:ind w:left="0" w:firstLine="0"/>
      </w:pPr>
    </w:lvl>
  </w:abstractNum>
  <w:num w:numId="1" w16cid:durableId="795560426">
    <w:abstractNumId w:val="1"/>
  </w:num>
  <w:num w:numId="2" w16cid:durableId="1914124864">
    <w:abstractNumId w:val="0"/>
  </w:num>
  <w:num w:numId="3" w16cid:durableId="155060470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hreeya Kisi">
    <w15:presenceInfo w15:providerId="AD" w15:userId="S::Shreeya.Kisi@gov.ab.ca::5208bd21-ff69-4802-900a-467149447ea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402"/>
    <w:rsid w:val="000139CC"/>
    <w:rsid w:val="000502EC"/>
    <w:rsid w:val="000551B0"/>
    <w:rsid w:val="0006598F"/>
    <w:rsid w:val="00077BF3"/>
    <w:rsid w:val="000A7334"/>
    <w:rsid w:val="000B624E"/>
    <w:rsid w:val="000C3B7F"/>
    <w:rsid w:val="000E1979"/>
    <w:rsid w:val="000F2066"/>
    <w:rsid w:val="000F59D0"/>
    <w:rsid w:val="001206D6"/>
    <w:rsid w:val="001269CD"/>
    <w:rsid w:val="00137CC5"/>
    <w:rsid w:val="00144D59"/>
    <w:rsid w:val="00171C9D"/>
    <w:rsid w:val="00180DD6"/>
    <w:rsid w:val="001938AA"/>
    <w:rsid w:val="001A2B48"/>
    <w:rsid w:val="001D20D2"/>
    <w:rsid w:val="001E1402"/>
    <w:rsid w:val="001E35D5"/>
    <w:rsid w:val="002021A2"/>
    <w:rsid w:val="00220F22"/>
    <w:rsid w:val="00230C67"/>
    <w:rsid w:val="00242EE1"/>
    <w:rsid w:val="0025506D"/>
    <w:rsid w:val="002D23FD"/>
    <w:rsid w:val="002E35E3"/>
    <w:rsid w:val="002F05AF"/>
    <w:rsid w:val="002F123C"/>
    <w:rsid w:val="00313B9A"/>
    <w:rsid w:val="00331F7B"/>
    <w:rsid w:val="003549E9"/>
    <w:rsid w:val="00384419"/>
    <w:rsid w:val="003A2863"/>
    <w:rsid w:val="003C295E"/>
    <w:rsid w:val="003E56E3"/>
    <w:rsid w:val="0040653D"/>
    <w:rsid w:val="00442EEA"/>
    <w:rsid w:val="00473620"/>
    <w:rsid w:val="00477E4B"/>
    <w:rsid w:val="004A238D"/>
    <w:rsid w:val="004A3FD1"/>
    <w:rsid w:val="004B0D24"/>
    <w:rsid w:val="005243E9"/>
    <w:rsid w:val="005300E3"/>
    <w:rsid w:val="005A0810"/>
    <w:rsid w:val="005A6AE9"/>
    <w:rsid w:val="005D4F7A"/>
    <w:rsid w:val="00607066"/>
    <w:rsid w:val="00616F70"/>
    <w:rsid w:val="006437E1"/>
    <w:rsid w:val="00651B05"/>
    <w:rsid w:val="0069714F"/>
    <w:rsid w:val="006D7D13"/>
    <w:rsid w:val="006E11EC"/>
    <w:rsid w:val="006E3DD3"/>
    <w:rsid w:val="006F5655"/>
    <w:rsid w:val="006F70E0"/>
    <w:rsid w:val="007212FD"/>
    <w:rsid w:val="00727387"/>
    <w:rsid w:val="0073454B"/>
    <w:rsid w:val="00755358"/>
    <w:rsid w:val="00762A06"/>
    <w:rsid w:val="00762E71"/>
    <w:rsid w:val="00763BC0"/>
    <w:rsid w:val="00782B92"/>
    <w:rsid w:val="007906BF"/>
    <w:rsid w:val="0079401C"/>
    <w:rsid w:val="0079535A"/>
    <w:rsid w:val="007A5133"/>
    <w:rsid w:val="007A7926"/>
    <w:rsid w:val="007B025F"/>
    <w:rsid w:val="007D707B"/>
    <w:rsid w:val="007E453A"/>
    <w:rsid w:val="007E7833"/>
    <w:rsid w:val="007E7E38"/>
    <w:rsid w:val="007F02B4"/>
    <w:rsid w:val="00811AA8"/>
    <w:rsid w:val="00812C45"/>
    <w:rsid w:val="00876B96"/>
    <w:rsid w:val="00890B65"/>
    <w:rsid w:val="008B6246"/>
    <w:rsid w:val="009342ED"/>
    <w:rsid w:val="009429B0"/>
    <w:rsid w:val="00946FA5"/>
    <w:rsid w:val="00992825"/>
    <w:rsid w:val="009B3B26"/>
    <w:rsid w:val="009D4130"/>
    <w:rsid w:val="009E5868"/>
    <w:rsid w:val="00A56518"/>
    <w:rsid w:val="00A62C54"/>
    <w:rsid w:val="00A64273"/>
    <w:rsid w:val="00A80EBD"/>
    <w:rsid w:val="00AA12ED"/>
    <w:rsid w:val="00AA5B85"/>
    <w:rsid w:val="00AC34E8"/>
    <w:rsid w:val="00AC62F9"/>
    <w:rsid w:val="00AC710B"/>
    <w:rsid w:val="00AD109A"/>
    <w:rsid w:val="00AD19BA"/>
    <w:rsid w:val="00B04397"/>
    <w:rsid w:val="00B25BF7"/>
    <w:rsid w:val="00B54596"/>
    <w:rsid w:val="00B724EE"/>
    <w:rsid w:val="00B75309"/>
    <w:rsid w:val="00B91C27"/>
    <w:rsid w:val="00B928D7"/>
    <w:rsid w:val="00BB35B8"/>
    <w:rsid w:val="00BD0D6A"/>
    <w:rsid w:val="00BD53F1"/>
    <w:rsid w:val="00BE5AE2"/>
    <w:rsid w:val="00C16D36"/>
    <w:rsid w:val="00C34A29"/>
    <w:rsid w:val="00C6349B"/>
    <w:rsid w:val="00C770C5"/>
    <w:rsid w:val="00C8190B"/>
    <w:rsid w:val="00C91D52"/>
    <w:rsid w:val="00CA2EA6"/>
    <w:rsid w:val="00D11388"/>
    <w:rsid w:val="00D31994"/>
    <w:rsid w:val="00D529A3"/>
    <w:rsid w:val="00D64F48"/>
    <w:rsid w:val="00DB0684"/>
    <w:rsid w:val="00DC574B"/>
    <w:rsid w:val="00E125B1"/>
    <w:rsid w:val="00E33856"/>
    <w:rsid w:val="00E66EEE"/>
    <w:rsid w:val="00E76C7A"/>
    <w:rsid w:val="00EC0DB1"/>
    <w:rsid w:val="00EF045C"/>
    <w:rsid w:val="00F168C8"/>
    <w:rsid w:val="00F83B3A"/>
    <w:rsid w:val="00F85705"/>
    <w:rsid w:val="00F97AD3"/>
    <w:rsid w:val="00FF442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0C057E"/>
  <w15:chartTrackingRefBased/>
  <w15:docId w15:val="{BAA8D697-1D5F-49D9-93B2-990E168FD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3"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863"/>
    <w:pPr>
      <w:spacing w:before="180" w:after="180" w:line="288" w:lineRule="auto"/>
    </w:pPr>
    <w:rPr>
      <w:rFonts w:ascii="Arial" w:hAnsi="Arial"/>
      <w:sz w:val="20"/>
      <w:szCs w:val="22"/>
      <w:lang w:val="en-US"/>
    </w:rPr>
  </w:style>
  <w:style w:type="paragraph" w:styleId="Heading1">
    <w:name w:val="heading 1"/>
    <w:basedOn w:val="Normal"/>
    <w:next w:val="Normal"/>
    <w:link w:val="Heading1Char"/>
    <w:uiPriority w:val="3"/>
    <w:qFormat/>
    <w:rsid w:val="003A2863"/>
    <w:pPr>
      <w:keepNext/>
      <w:keepLines/>
      <w:spacing w:before="120" w:after="0"/>
      <w:outlineLvl w:val="0"/>
    </w:pPr>
    <w:rPr>
      <w:rFonts w:eastAsiaTheme="majorEastAsia" w:cstheme="majorBidi"/>
      <w:b/>
      <w:sz w:val="32"/>
      <w:szCs w:val="32"/>
    </w:rPr>
  </w:style>
  <w:style w:type="paragraph" w:styleId="Heading2">
    <w:name w:val="heading 2"/>
    <w:basedOn w:val="Normal"/>
    <w:link w:val="Heading2Char"/>
    <w:uiPriority w:val="3"/>
    <w:unhideWhenUsed/>
    <w:qFormat/>
    <w:rsid w:val="003A2863"/>
    <w:pPr>
      <w:keepNext/>
      <w:keepLines/>
      <w:spacing w:before="40" w:after="720"/>
      <w:outlineLvl w:val="1"/>
    </w:pPr>
    <w:rPr>
      <w:rFonts w:eastAsiaTheme="majorEastAsia" w:cstheme="majorBidi"/>
      <w:sz w:val="32"/>
      <w:szCs w:val="26"/>
    </w:rPr>
  </w:style>
  <w:style w:type="paragraph" w:styleId="Heading3">
    <w:name w:val="heading 3"/>
    <w:basedOn w:val="Normal"/>
    <w:next w:val="Normal"/>
    <w:link w:val="Heading3Char"/>
    <w:uiPriority w:val="3"/>
    <w:unhideWhenUsed/>
    <w:qFormat/>
    <w:rsid w:val="003A2863"/>
    <w:pPr>
      <w:keepNext/>
      <w:keepLines/>
      <w:spacing w:before="60" w:after="0"/>
      <w:outlineLvl w:val="2"/>
    </w:pPr>
    <w:rPr>
      <w:rFonts w:eastAsiaTheme="majorEastAsia" w:cstheme="majorBidi"/>
      <w:b/>
      <w:sz w:val="24"/>
      <w:szCs w:val="24"/>
    </w:rPr>
  </w:style>
  <w:style w:type="paragraph" w:styleId="Heading4">
    <w:name w:val="heading 4"/>
    <w:basedOn w:val="Normal"/>
    <w:next w:val="Normal"/>
    <w:link w:val="Heading4Char"/>
    <w:uiPriority w:val="3"/>
    <w:unhideWhenUsed/>
    <w:qFormat/>
    <w:rsid w:val="003A2863"/>
    <w:pPr>
      <w:keepNext/>
      <w:keepLines/>
      <w:spacing w:before="40" w:after="0"/>
      <w:outlineLvl w:val="3"/>
    </w:pPr>
    <w:rPr>
      <w:rFonts w:eastAsiaTheme="majorEastAsia" w:cstheme="majorBidi"/>
      <w:b/>
      <w:iCs/>
      <w:sz w:val="22"/>
    </w:rPr>
  </w:style>
  <w:style w:type="paragraph" w:styleId="Heading5">
    <w:name w:val="heading 5"/>
    <w:basedOn w:val="Heading4"/>
    <w:next w:val="Normal"/>
    <w:link w:val="Heading5Char"/>
    <w:uiPriority w:val="3"/>
    <w:unhideWhenUsed/>
    <w:qFormat/>
    <w:rsid w:val="003A2863"/>
    <w:pPr>
      <w:outlineLvl w:val="4"/>
    </w:pPr>
    <w:rPr>
      <w:sz w:val="20"/>
    </w:rPr>
  </w:style>
  <w:style w:type="paragraph" w:styleId="Heading6">
    <w:name w:val="heading 6"/>
    <w:basedOn w:val="Normal"/>
    <w:next w:val="Normal"/>
    <w:link w:val="Heading6Char"/>
    <w:uiPriority w:val="3"/>
    <w:unhideWhenUsed/>
    <w:rsid w:val="003A2863"/>
    <w:pPr>
      <w:keepNext/>
      <w:keepLines/>
      <w:spacing w:before="40" w:after="720"/>
      <w:outlineLvl w:val="5"/>
    </w:pPr>
    <w:rPr>
      <w:rFonts w:eastAsiaTheme="majorEastAsia" w:cstheme="majorBidi"/>
      <w:b/>
      <w:sz w:val="32"/>
      <w:szCs w:val="32"/>
    </w:rPr>
  </w:style>
  <w:style w:type="paragraph" w:styleId="Heading7">
    <w:name w:val="heading 7"/>
    <w:basedOn w:val="Normal"/>
    <w:next w:val="Normal"/>
    <w:link w:val="Heading7Char"/>
    <w:uiPriority w:val="9"/>
    <w:semiHidden/>
    <w:unhideWhenUsed/>
    <w:qFormat/>
    <w:rsid w:val="001E140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140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140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
    <w:rsid w:val="003A2863"/>
    <w:rPr>
      <w:rFonts w:ascii="Arial" w:eastAsiaTheme="majorEastAsia" w:hAnsi="Arial" w:cstheme="majorBidi"/>
      <w:b/>
      <w:sz w:val="32"/>
      <w:szCs w:val="32"/>
      <w:lang w:val="en-US"/>
    </w:rPr>
  </w:style>
  <w:style w:type="character" w:customStyle="1" w:styleId="Heading2Char">
    <w:name w:val="Heading 2 Char"/>
    <w:basedOn w:val="DefaultParagraphFont"/>
    <w:link w:val="Heading2"/>
    <w:uiPriority w:val="3"/>
    <w:rsid w:val="003A2863"/>
    <w:rPr>
      <w:rFonts w:ascii="Arial" w:eastAsiaTheme="majorEastAsia" w:hAnsi="Arial" w:cstheme="majorBidi"/>
      <w:sz w:val="32"/>
      <w:szCs w:val="26"/>
      <w:lang w:val="en-US"/>
    </w:rPr>
  </w:style>
  <w:style w:type="character" w:customStyle="1" w:styleId="Heading3Char">
    <w:name w:val="Heading 3 Char"/>
    <w:basedOn w:val="DefaultParagraphFont"/>
    <w:link w:val="Heading3"/>
    <w:uiPriority w:val="3"/>
    <w:rsid w:val="003A2863"/>
    <w:rPr>
      <w:rFonts w:ascii="Arial" w:eastAsiaTheme="majorEastAsia" w:hAnsi="Arial" w:cstheme="majorBidi"/>
      <w:b/>
      <w:lang w:val="en-US"/>
    </w:rPr>
  </w:style>
  <w:style w:type="character" w:customStyle="1" w:styleId="Heading4Char">
    <w:name w:val="Heading 4 Char"/>
    <w:basedOn w:val="DefaultParagraphFont"/>
    <w:link w:val="Heading4"/>
    <w:uiPriority w:val="3"/>
    <w:rsid w:val="003A2863"/>
    <w:rPr>
      <w:rFonts w:ascii="Arial" w:eastAsiaTheme="majorEastAsia" w:hAnsi="Arial" w:cstheme="majorBidi"/>
      <w:b/>
      <w:iCs/>
      <w:sz w:val="22"/>
      <w:szCs w:val="22"/>
      <w:lang w:val="en-US"/>
    </w:rPr>
  </w:style>
  <w:style w:type="character" w:customStyle="1" w:styleId="Heading5Char">
    <w:name w:val="Heading 5 Char"/>
    <w:basedOn w:val="DefaultParagraphFont"/>
    <w:link w:val="Heading5"/>
    <w:uiPriority w:val="3"/>
    <w:rsid w:val="003A2863"/>
    <w:rPr>
      <w:rFonts w:ascii="Arial" w:eastAsiaTheme="majorEastAsia" w:hAnsi="Arial" w:cstheme="majorBidi"/>
      <w:b/>
      <w:iCs/>
      <w:sz w:val="20"/>
      <w:szCs w:val="22"/>
      <w:lang w:val="en-US"/>
    </w:rPr>
  </w:style>
  <w:style w:type="character" w:customStyle="1" w:styleId="Heading6Char">
    <w:name w:val="Heading 6 Char"/>
    <w:basedOn w:val="DefaultParagraphFont"/>
    <w:link w:val="Heading6"/>
    <w:uiPriority w:val="3"/>
    <w:rsid w:val="003A2863"/>
    <w:rPr>
      <w:rFonts w:ascii="Arial" w:eastAsiaTheme="majorEastAsia" w:hAnsi="Arial" w:cstheme="majorBidi"/>
      <w:b/>
      <w:sz w:val="32"/>
      <w:szCs w:val="32"/>
      <w:lang w:val="en-US"/>
    </w:rPr>
  </w:style>
  <w:style w:type="character" w:customStyle="1" w:styleId="Heading7Char">
    <w:name w:val="Heading 7 Char"/>
    <w:basedOn w:val="DefaultParagraphFont"/>
    <w:link w:val="Heading7"/>
    <w:uiPriority w:val="9"/>
    <w:semiHidden/>
    <w:rsid w:val="001E14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14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1402"/>
    <w:rPr>
      <w:rFonts w:eastAsiaTheme="majorEastAsia" w:cstheme="majorBidi"/>
      <w:color w:val="272727" w:themeColor="text1" w:themeTint="D8"/>
    </w:rPr>
  </w:style>
  <w:style w:type="paragraph" w:styleId="Title">
    <w:name w:val="Title"/>
    <w:basedOn w:val="Normal"/>
    <w:next w:val="Normal"/>
    <w:link w:val="TitleChar"/>
    <w:uiPriority w:val="12"/>
    <w:qFormat/>
    <w:rsid w:val="003A2863"/>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2"/>
    <w:rsid w:val="003A2863"/>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3A2863"/>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3A2863"/>
    <w:rPr>
      <w:rFonts w:eastAsiaTheme="minorEastAsia"/>
      <w:color w:val="5A5A5A" w:themeColor="text1" w:themeTint="A5"/>
      <w:spacing w:val="15"/>
      <w:sz w:val="22"/>
      <w:szCs w:val="22"/>
      <w:lang w:val="en-US"/>
    </w:rPr>
  </w:style>
  <w:style w:type="paragraph" w:styleId="Quote">
    <w:name w:val="Quote"/>
    <w:basedOn w:val="Normal"/>
    <w:next w:val="Normal"/>
    <w:link w:val="QuoteChar"/>
    <w:uiPriority w:val="29"/>
    <w:unhideWhenUsed/>
    <w:qFormat/>
    <w:rsid w:val="003A286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A2863"/>
    <w:rPr>
      <w:rFonts w:ascii="Arial" w:hAnsi="Arial"/>
      <w:i/>
      <w:iCs/>
      <w:color w:val="404040" w:themeColor="text1" w:themeTint="BF"/>
      <w:sz w:val="20"/>
      <w:szCs w:val="22"/>
      <w:lang w:val="en-US"/>
    </w:rPr>
  </w:style>
  <w:style w:type="paragraph" w:styleId="ListParagraph">
    <w:name w:val="List Paragraph"/>
    <w:basedOn w:val="Normal"/>
    <w:qFormat/>
    <w:rsid w:val="001E1402"/>
    <w:pPr>
      <w:ind w:left="720"/>
      <w:contextualSpacing/>
    </w:pPr>
  </w:style>
  <w:style w:type="character" w:styleId="IntenseEmphasis">
    <w:name w:val="Intense Emphasis"/>
    <w:basedOn w:val="DefaultParagraphFont"/>
    <w:uiPriority w:val="21"/>
    <w:qFormat/>
    <w:rsid w:val="001E1402"/>
    <w:rPr>
      <w:i/>
      <w:iCs/>
      <w:color w:val="0F4761" w:themeColor="accent1" w:themeShade="BF"/>
    </w:rPr>
  </w:style>
  <w:style w:type="paragraph" w:styleId="IntenseQuote">
    <w:name w:val="Intense Quote"/>
    <w:basedOn w:val="Normal"/>
    <w:next w:val="Normal"/>
    <w:link w:val="IntenseQuoteChar"/>
    <w:uiPriority w:val="30"/>
    <w:qFormat/>
    <w:rsid w:val="003A2863"/>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3A2863"/>
    <w:rPr>
      <w:rFonts w:ascii="Arial" w:hAnsi="Arial"/>
      <w:i/>
      <w:iCs/>
      <w:color w:val="156082" w:themeColor="accent1"/>
      <w:sz w:val="20"/>
      <w:szCs w:val="22"/>
      <w:lang w:val="en-US"/>
    </w:rPr>
  </w:style>
  <w:style w:type="character" w:styleId="IntenseReference">
    <w:name w:val="Intense Reference"/>
    <w:basedOn w:val="DefaultParagraphFont"/>
    <w:uiPriority w:val="32"/>
    <w:qFormat/>
    <w:rsid w:val="001E1402"/>
    <w:rPr>
      <w:b/>
      <w:bCs/>
      <w:smallCaps/>
      <w:color w:val="0F4761" w:themeColor="accent1" w:themeShade="BF"/>
      <w:spacing w:val="5"/>
    </w:rPr>
  </w:style>
  <w:style w:type="paragraph" w:styleId="Footer">
    <w:name w:val="footer"/>
    <w:basedOn w:val="Normal"/>
    <w:link w:val="FooterChar"/>
    <w:uiPriority w:val="99"/>
    <w:unhideWhenUsed/>
    <w:rsid w:val="003A2863"/>
    <w:pPr>
      <w:tabs>
        <w:tab w:val="center" w:pos="4680"/>
        <w:tab w:val="right" w:pos="9360"/>
      </w:tabs>
      <w:spacing w:before="0" w:after="0"/>
    </w:pPr>
  </w:style>
  <w:style w:type="character" w:customStyle="1" w:styleId="FooterChar">
    <w:name w:val="Footer Char"/>
    <w:basedOn w:val="DefaultParagraphFont"/>
    <w:link w:val="Footer"/>
    <w:uiPriority w:val="99"/>
    <w:rsid w:val="003A2863"/>
    <w:rPr>
      <w:rFonts w:ascii="Arial" w:hAnsi="Arial"/>
      <w:sz w:val="20"/>
      <w:szCs w:val="22"/>
      <w:lang w:val="en-US"/>
    </w:rPr>
  </w:style>
  <w:style w:type="paragraph" w:customStyle="1" w:styleId="BulletL1">
    <w:name w:val="Bullet L1"/>
    <w:basedOn w:val="Normal"/>
    <w:link w:val="BulletL1Char"/>
    <w:uiPriority w:val="1"/>
    <w:qFormat/>
    <w:rsid w:val="003A2863"/>
    <w:pPr>
      <w:numPr>
        <w:numId w:val="3"/>
      </w:numPr>
      <w:spacing w:before="40" w:after="40"/>
      <w:contextualSpacing/>
    </w:pPr>
  </w:style>
  <w:style w:type="character" w:customStyle="1" w:styleId="BulletL1Char">
    <w:name w:val="Bullet L1 Char"/>
    <w:basedOn w:val="DefaultParagraphFont"/>
    <w:link w:val="BulletL1"/>
    <w:uiPriority w:val="1"/>
    <w:rsid w:val="003A2863"/>
    <w:rPr>
      <w:rFonts w:ascii="Arial" w:hAnsi="Arial"/>
      <w:sz w:val="20"/>
      <w:szCs w:val="22"/>
      <w:lang w:val="en-US"/>
    </w:rPr>
  </w:style>
  <w:style w:type="paragraph" w:customStyle="1" w:styleId="BulletL2">
    <w:name w:val="Bullet L2"/>
    <w:basedOn w:val="BulletL1"/>
    <w:link w:val="BulletL2Char"/>
    <w:uiPriority w:val="1"/>
    <w:qFormat/>
    <w:rsid w:val="003A2863"/>
    <w:pPr>
      <w:numPr>
        <w:ilvl w:val="1"/>
      </w:numPr>
    </w:pPr>
  </w:style>
  <w:style w:type="character" w:customStyle="1" w:styleId="BulletL2Char">
    <w:name w:val="Bullet L2 Char"/>
    <w:basedOn w:val="BulletL1Char"/>
    <w:link w:val="BulletL2"/>
    <w:uiPriority w:val="1"/>
    <w:rsid w:val="003A2863"/>
    <w:rPr>
      <w:rFonts w:ascii="Arial" w:hAnsi="Arial"/>
      <w:sz w:val="20"/>
      <w:szCs w:val="22"/>
      <w:lang w:val="en-US"/>
    </w:rPr>
  </w:style>
  <w:style w:type="paragraph" w:customStyle="1" w:styleId="Copyright">
    <w:name w:val="Copyright"/>
    <w:basedOn w:val="Normal"/>
    <w:link w:val="CopyrightChar"/>
    <w:uiPriority w:val="5"/>
    <w:qFormat/>
    <w:rsid w:val="003A2863"/>
    <w:pPr>
      <w:autoSpaceDE w:val="0"/>
      <w:autoSpaceDN w:val="0"/>
      <w:adjustRightInd w:val="0"/>
      <w:spacing w:before="0" w:after="80" w:line="220" w:lineRule="atLeast"/>
      <w:textAlignment w:val="center"/>
    </w:pPr>
    <w:rPr>
      <w:rFonts w:cs="Arial"/>
      <w:kern w:val="0"/>
      <w:sz w:val="16"/>
      <w:szCs w:val="16"/>
      <w14:ligatures w14:val="none"/>
    </w:rPr>
  </w:style>
  <w:style w:type="character" w:customStyle="1" w:styleId="CopyrightChar">
    <w:name w:val="Copyright Char"/>
    <w:basedOn w:val="DefaultParagraphFont"/>
    <w:link w:val="Copyright"/>
    <w:uiPriority w:val="5"/>
    <w:rsid w:val="003A2863"/>
    <w:rPr>
      <w:rFonts w:ascii="Arial" w:hAnsi="Arial" w:cs="Arial"/>
      <w:kern w:val="0"/>
      <w:sz w:val="16"/>
      <w:szCs w:val="16"/>
      <w:lang w:val="en-US"/>
      <w14:ligatures w14:val="none"/>
    </w:rPr>
  </w:style>
  <w:style w:type="character" w:styleId="FootnoteReference">
    <w:name w:val="footnote reference"/>
    <w:basedOn w:val="DefaultParagraphFont"/>
    <w:uiPriority w:val="99"/>
    <w:semiHidden/>
    <w:unhideWhenUsed/>
    <w:rsid w:val="003A2863"/>
    <w:rPr>
      <w:vertAlign w:val="superscript"/>
    </w:rPr>
  </w:style>
  <w:style w:type="paragraph" w:styleId="FootnoteText">
    <w:name w:val="footnote text"/>
    <w:basedOn w:val="Normal"/>
    <w:link w:val="FootnoteTextChar"/>
    <w:uiPriority w:val="99"/>
    <w:unhideWhenUsed/>
    <w:rsid w:val="003A2863"/>
    <w:pPr>
      <w:spacing w:before="0" w:after="120"/>
      <w:contextualSpacing/>
    </w:pPr>
    <w:rPr>
      <w:sz w:val="18"/>
      <w:szCs w:val="20"/>
    </w:rPr>
  </w:style>
  <w:style w:type="character" w:customStyle="1" w:styleId="FootnoteTextChar">
    <w:name w:val="Footnote Text Char"/>
    <w:basedOn w:val="DefaultParagraphFont"/>
    <w:link w:val="FootnoteText"/>
    <w:uiPriority w:val="99"/>
    <w:rsid w:val="003A2863"/>
    <w:rPr>
      <w:rFonts w:ascii="Arial" w:hAnsi="Arial"/>
      <w:sz w:val="18"/>
      <w:szCs w:val="20"/>
      <w:lang w:val="en-US"/>
    </w:rPr>
  </w:style>
  <w:style w:type="table" w:customStyle="1" w:styleId="GoABanded">
    <w:name w:val="GoA Banded"/>
    <w:basedOn w:val="TableNormal"/>
    <w:uiPriority w:val="99"/>
    <w:rsid w:val="003A2863"/>
    <w:pPr>
      <w:spacing w:after="0" w:line="240" w:lineRule="auto"/>
    </w:pPr>
    <w:rPr>
      <w:bCs/>
      <w:kern w:val="0"/>
      <w:sz w:val="22"/>
      <w:szCs w:val="22"/>
      <w:lang w:val="en-US"/>
      <w14:ligatures w14:val="none"/>
    </w:rPr>
    <w:tblPr>
      <w:tblStyleRowBandSize w:val="1"/>
    </w:tblPr>
    <w:tcPr>
      <w:shd w:val="clear" w:color="auto" w:fill="F2F2F2" w:themeFill="background1" w:themeFillShade="F2"/>
      <w:vAlign w:val="center"/>
    </w:tcPr>
    <w:tblStylePr w:type="firstRow">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E8E8E8" w:themeFill="background2"/>
      </w:tcPr>
    </w:tblStylePr>
  </w:style>
  <w:style w:type="paragraph" w:styleId="Header">
    <w:name w:val="header"/>
    <w:basedOn w:val="Normal"/>
    <w:link w:val="HeaderChar"/>
    <w:uiPriority w:val="99"/>
    <w:unhideWhenUsed/>
    <w:rsid w:val="003A2863"/>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3A2863"/>
    <w:rPr>
      <w:rFonts w:ascii="Arial" w:hAnsi="Arial"/>
      <w:sz w:val="20"/>
      <w:szCs w:val="22"/>
      <w:lang w:val="en-US"/>
    </w:rPr>
  </w:style>
  <w:style w:type="character" w:styleId="Hyperlink">
    <w:name w:val="Hyperlink"/>
    <w:basedOn w:val="DefaultParagraphFont"/>
    <w:uiPriority w:val="99"/>
    <w:unhideWhenUsed/>
    <w:rsid w:val="003A2863"/>
    <w:rPr>
      <w:color w:val="467886" w:themeColor="hyperlink"/>
      <w:u w:val="single"/>
    </w:rPr>
  </w:style>
  <w:style w:type="paragraph" w:styleId="NormalWeb">
    <w:name w:val="Normal (Web)"/>
    <w:basedOn w:val="Normal"/>
    <w:uiPriority w:val="99"/>
    <w:semiHidden/>
    <w:unhideWhenUsed/>
    <w:rsid w:val="003A2863"/>
    <w:pPr>
      <w:spacing w:before="100" w:beforeAutospacing="1" w:after="100" w:afterAutospacing="1"/>
    </w:pPr>
    <w:rPr>
      <w:rFonts w:ascii="Times New Roman" w:eastAsia="Times New Roman" w:hAnsi="Times New Roman" w:cs="Times New Roman"/>
      <w:kern w:val="0"/>
      <w:sz w:val="24"/>
      <w:szCs w:val="24"/>
      <w:lang w:val="en-CA" w:eastAsia="en-CA"/>
      <w14:ligatures w14:val="none"/>
    </w:rPr>
  </w:style>
  <w:style w:type="paragraph" w:customStyle="1" w:styleId="PageFooter">
    <w:name w:val="Page Footer"/>
    <w:basedOn w:val="Normal"/>
    <w:link w:val="PageFooterChar"/>
    <w:uiPriority w:val="4"/>
    <w:qFormat/>
    <w:rsid w:val="003A2863"/>
    <w:pPr>
      <w:tabs>
        <w:tab w:val="right" w:pos="10080"/>
      </w:tabs>
      <w:autoSpaceDE w:val="0"/>
      <w:autoSpaceDN w:val="0"/>
      <w:adjustRightInd w:val="0"/>
      <w:spacing w:before="0" w:after="0"/>
      <w:textAlignment w:val="center"/>
    </w:pPr>
    <w:rPr>
      <w:rFonts w:cs="Arial"/>
      <w:b/>
      <w:bCs/>
      <w:color w:val="000000"/>
      <w:kern w:val="0"/>
      <w:sz w:val="18"/>
      <w:szCs w:val="14"/>
      <w14:ligatures w14:val="none"/>
    </w:rPr>
  </w:style>
  <w:style w:type="character" w:customStyle="1" w:styleId="PageFooterChar">
    <w:name w:val="Page Footer Char"/>
    <w:basedOn w:val="DefaultParagraphFont"/>
    <w:link w:val="PageFooter"/>
    <w:uiPriority w:val="4"/>
    <w:rsid w:val="003A2863"/>
    <w:rPr>
      <w:rFonts w:ascii="Arial" w:hAnsi="Arial" w:cs="Arial"/>
      <w:b/>
      <w:bCs/>
      <w:color w:val="000000"/>
      <w:kern w:val="0"/>
      <w:sz w:val="18"/>
      <w:szCs w:val="14"/>
      <w:lang w:val="en-US"/>
      <w14:ligatures w14:val="none"/>
    </w:rPr>
  </w:style>
  <w:style w:type="paragraph" w:customStyle="1" w:styleId="Source">
    <w:name w:val="Source"/>
    <w:basedOn w:val="Normal"/>
    <w:link w:val="SourceChar"/>
    <w:autoRedefine/>
    <w:uiPriority w:val="5"/>
    <w:qFormat/>
    <w:rsid w:val="003A2863"/>
    <w:pPr>
      <w:pBdr>
        <w:bottom w:val="dotted" w:sz="6" w:space="9" w:color="0E2841" w:themeColor="text2"/>
      </w:pBdr>
      <w:autoSpaceDE w:val="0"/>
      <w:autoSpaceDN w:val="0"/>
      <w:adjustRightInd w:val="0"/>
      <w:spacing w:before="120" w:after="240" w:line="200" w:lineRule="atLeast"/>
      <w:textAlignment w:val="center"/>
    </w:pPr>
    <w:rPr>
      <w:rFonts w:cs="Arial"/>
      <w:color w:val="000000"/>
      <w:kern w:val="0"/>
      <w:sz w:val="18"/>
      <w:szCs w:val="15"/>
      <w14:ligatures w14:val="none"/>
    </w:rPr>
  </w:style>
  <w:style w:type="character" w:customStyle="1" w:styleId="SourceChar">
    <w:name w:val="Source Char"/>
    <w:basedOn w:val="DefaultParagraphFont"/>
    <w:link w:val="Source"/>
    <w:uiPriority w:val="5"/>
    <w:rsid w:val="003A2863"/>
    <w:rPr>
      <w:rFonts w:ascii="Arial" w:hAnsi="Arial" w:cs="Arial"/>
      <w:color w:val="000000"/>
      <w:kern w:val="0"/>
      <w:sz w:val="18"/>
      <w:szCs w:val="15"/>
      <w:lang w:val="en-US"/>
      <w14:ligatures w14:val="none"/>
    </w:rPr>
  </w:style>
  <w:style w:type="character" w:styleId="Strong">
    <w:name w:val="Strong"/>
    <w:basedOn w:val="DefaultParagraphFont"/>
    <w:uiPriority w:val="22"/>
    <w:unhideWhenUsed/>
    <w:qFormat/>
    <w:rsid w:val="003A2863"/>
    <w:rPr>
      <w:b/>
      <w:bCs/>
    </w:rPr>
  </w:style>
  <w:style w:type="paragraph" w:customStyle="1" w:styleId="TableH1">
    <w:name w:val="Table H1"/>
    <w:basedOn w:val="Normal"/>
    <w:link w:val="TableH1Char"/>
    <w:autoRedefine/>
    <w:uiPriority w:val="5"/>
    <w:qFormat/>
    <w:rsid w:val="003A2863"/>
    <w:pPr>
      <w:pBdr>
        <w:top w:val="dotted" w:sz="6" w:space="4" w:color="0E2841" w:themeColor="text2"/>
      </w:pBdr>
      <w:autoSpaceDE w:val="0"/>
      <w:autoSpaceDN w:val="0"/>
      <w:adjustRightInd w:val="0"/>
      <w:spacing w:before="240" w:after="0" w:line="220" w:lineRule="atLeast"/>
      <w:textAlignment w:val="center"/>
    </w:pPr>
    <w:rPr>
      <w:rFonts w:cs="Arial"/>
      <w:b/>
      <w:bCs/>
      <w:caps/>
      <w:color w:val="000000"/>
      <w:spacing w:val="3"/>
      <w:kern w:val="0"/>
      <w:szCs w:val="20"/>
      <w14:ligatures w14:val="none"/>
    </w:rPr>
  </w:style>
  <w:style w:type="character" w:customStyle="1" w:styleId="TableH1Char">
    <w:name w:val="Table H1 Char"/>
    <w:basedOn w:val="DefaultParagraphFont"/>
    <w:link w:val="TableH1"/>
    <w:uiPriority w:val="5"/>
    <w:rsid w:val="003A2863"/>
    <w:rPr>
      <w:rFonts w:ascii="Arial" w:hAnsi="Arial" w:cs="Arial"/>
      <w:b/>
      <w:bCs/>
      <w:caps/>
      <w:color w:val="000000"/>
      <w:spacing w:val="3"/>
      <w:kern w:val="0"/>
      <w:sz w:val="20"/>
      <w:szCs w:val="20"/>
      <w:lang w:val="en-US"/>
      <w14:ligatures w14:val="none"/>
    </w:rPr>
  </w:style>
  <w:style w:type="paragraph" w:customStyle="1" w:styleId="TableH2">
    <w:name w:val="Table H2"/>
    <w:basedOn w:val="Normal"/>
    <w:link w:val="TableH2Char"/>
    <w:uiPriority w:val="5"/>
    <w:qFormat/>
    <w:rsid w:val="003A2863"/>
    <w:pPr>
      <w:autoSpaceDE w:val="0"/>
      <w:autoSpaceDN w:val="0"/>
      <w:adjustRightInd w:val="0"/>
      <w:spacing w:before="0" w:after="120" w:line="220" w:lineRule="atLeast"/>
      <w:textAlignment w:val="center"/>
    </w:pPr>
    <w:rPr>
      <w:rFonts w:cs="HelveticaNeueLT Std Lt"/>
      <w:color w:val="000000"/>
      <w:kern w:val="0"/>
      <w:szCs w:val="16"/>
      <w14:ligatures w14:val="none"/>
    </w:rPr>
  </w:style>
  <w:style w:type="character" w:customStyle="1" w:styleId="TableH2Char">
    <w:name w:val="Table H2 Char"/>
    <w:basedOn w:val="DefaultParagraphFont"/>
    <w:link w:val="TableH2"/>
    <w:uiPriority w:val="5"/>
    <w:rsid w:val="003A2863"/>
    <w:rPr>
      <w:rFonts w:ascii="Arial" w:hAnsi="Arial" w:cs="HelveticaNeueLT Std Lt"/>
      <w:color w:val="000000"/>
      <w:kern w:val="0"/>
      <w:sz w:val="20"/>
      <w:szCs w:val="16"/>
      <w:lang w:val="en-US"/>
      <w14:ligatures w14:val="none"/>
    </w:rPr>
  </w:style>
  <w:style w:type="paragraph" w:customStyle="1" w:styleId="Tabletext">
    <w:name w:val="Table text"/>
    <w:basedOn w:val="Normal"/>
    <w:link w:val="TabletextChar"/>
    <w:uiPriority w:val="5"/>
    <w:qFormat/>
    <w:rsid w:val="003A2863"/>
    <w:pPr>
      <w:autoSpaceDE w:val="0"/>
      <w:autoSpaceDN w:val="0"/>
      <w:adjustRightInd w:val="0"/>
      <w:spacing w:before="0" w:after="0" w:line="240" w:lineRule="atLeast"/>
      <w:textAlignment w:val="center"/>
    </w:pPr>
    <w:rPr>
      <w:rFonts w:cs="Arial"/>
      <w:kern w:val="0"/>
      <w:szCs w:val="18"/>
      <w14:ligatures w14:val="none"/>
    </w:rPr>
  </w:style>
  <w:style w:type="character" w:customStyle="1" w:styleId="TabletextChar">
    <w:name w:val="Table text Char"/>
    <w:basedOn w:val="DefaultParagraphFont"/>
    <w:link w:val="Tabletext"/>
    <w:uiPriority w:val="5"/>
    <w:rsid w:val="003A2863"/>
    <w:rPr>
      <w:rFonts w:ascii="Arial" w:hAnsi="Arial" w:cs="Arial"/>
      <w:kern w:val="0"/>
      <w:sz w:val="20"/>
      <w:szCs w:val="18"/>
      <w:lang w:val="en-US"/>
      <w14:ligatures w14:val="none"/>
    </w:rPr>
  </w:style>
  <w:style w:type="paragraph" w:customStyle="1" w:styleId="Tabletextbold">
    <w:name w:val="Table text bold"/>
    <w:basedOn w:val="Normal"/>
    <w:link w:val="TabletextboldChar"/>
    <w:uiPriority w:val="5"/>
    <w:qFormat/>
    <w:rsid w:val="003A2863"/>
    <w:pPr>
      <w:autoSpaceDE w:val="0"/>
      <w:autoSpaceDN w:val="0"/>
      <w:adjustRightInd w:val="0"/>
      <w:spacing w:before="0" w:after="0" w:line="240" w:lineRule="atLeast"/>
      <w:textAlignment w:val="center"/>
    </w:pPr>
    <w:rPr>
      <w:rFonts w:cs="Arial"/>
      <w:b/>
      <w:kern w:val="0"/>
      <w14:ligatures w14:val="none"/>
    </w:rPr>
  </w:style>
  <w:style w:type="character" w:customStyle="1" w:styleId="TabletextboldChar">
    <w:name w:val="Table text bold Char"/>
    <w:basedOn w:val="DefaultParagraphFont"/>
    <w:link w:val="Tabletextbold"/>
    <w:uiPriority w:val="5"/>
    <w:rsid w:val="003A2863"/>
    <w:rPr>
      <w:rFonts w:ascii="Arial" w:hAnsi="Arial" w:cs="Arial"/>
      <w:b/>
      <w:kern w:val="0"/>
      <w:sz w:val="20"/>
      <w:szCs w:val="22"/>
      <w:lang w:val="en-US"/>
      <w14:ligatures w14:val="none"/>
    </w:rPr>
  </w:style>
  <w:style w:type="paragraph" w:styleId="TOC1">
    <w:name w:val="toc 1"/>
    <w:basedOn w:val="Normal"/>
    <w:next w:val="Normal"/>
    <w:autoRedefine/>
    <w:uiPriority w:val="39"/>
    <w:unhideWhenUsed/>
    <w:rsid w:val="003A2863"/>
    <w:pPr>
      <w:tabs>
        <w:tab w:val="right" w:leader="dot" w:pos="6660"/>
      </w:tabs>
      <w:spacing w:before="240" w:after="100" w:line="264" w:lineRule="auto"/>
      <w:ind w:right="3427"/>
    </w:pPr>
    <w:rPr>
      <w:rFonts w:cs="Arial"/>
      <w:b/>
      <w:noProof/>
      <w:kern w:val="0"/>
      <w:szCs w:val="20"/>
      <w14:ligatures w14:val="none"/>
    </w:rPr>
  </w:style>
  <w:style w:type="paragraph" w:styleId="TOC2">
    <w:name w:val="toc 2"/>
    <w:basedOn w:val="Normal"/>
    <w:next w:val="Normal"/>
    <w:autoRedefine/>
    <w:uiPriority w:val="39"/>
    <w:unhideWhenUsed/>
    <w:rsid w:val="003A2863"/>
    <w:pPr>
      <w:tabs>
        <w:tab w:val="right" w:leader="dot" w:pos="6660"/>
      </w:tabs>
      <w:spacing w:before="0" w:after="100" w:line="264" w:lineRule="auto"/>
      <w:ind w:right="3420"/>
    </w:pPr>
    <w:rPr>
      <w:rFonts w:cs="Arial"/>
      <w:noProof/>
      <w:kern w:val="0"/>
      <w:szCs w:val="20"/>
      <w14:ligatures w14:val="none"/>
    </w:rPr>
  </w:style>
  <w:style w:type="paragraph" w:styleId="TOC3">
    <w:name w:val="toc 3"/>
    <w:basedOn w:val="Normal"/>
    <w:next w:val="Normal"/>
    <w:autoRedefine/>
    <w:uiPriority w:val="39"/>
    <w:unhideWhenUsed/>
    <w:rsid w:val="003A2863"/>
    <w:pPr>
      <w:tabs>
        <w:tab w:val="right" w:leader="dot" w:pos="6660"/>
      </w:tabs>
      <w:spacing w:before="0" w:after="100" w:line="264" w:lineRule="auto"/>
      <w:ind w:left="360" w:right="3420"/>
    </w:pPr>
    <w:rPr>
      <w:rFonts w:cs="Arial"/>
      <w:noProof/>
      <w:kern w:val="0"/>
      <w:szCs w:val="20"/>
      <w14:ligatures w14:val="none"/>
    </w:rPr>
  </w:style>
  <w:style w:type="character" w:customStyle="1" w:styleId="ui-provider">
    <w:name w:val="ui-provider"/>
    <w:basedOn w:val="DefaultParagraphFont"/>
    <w:rsid w:val="003A2863"/>
  </w:style>
  <w:style w:type="character" w:styleId="UnresolvedMention">
    <w:name w:val="Unresolved Mention"/>
    <w:basedOn w:val="DefaultParagraphFont"/>
    <w:uiPriority w:val="99"/>
    <w:semiHidden/>
    <w:unhideWhenUsed/>
    <w:rsid w:val="003A2863"/>
    <w:rPr>
      <w:color w:val="605E5C"/>
      <w:shd w:val="clear" w:color="auto" w:fill="E1DFDD"/>
    </w:rPr>
  </w:style>
  <w:style w:type="table" w:styleId="TableGrid">
    <w:name w:val="Table Grid"/>
    <w:basedOn w:val="TableNormal"/>
    <w:uiPriority w:val="39"/>
    <w:rsid w:val="00F83B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E35E3"/>
    <w:pPr>
      <w:spacing w:after="0" w:line="240" w:lineRule="auto"/>
    </w:pPr>
    <w:rPr>
      <w:rFonts w:ascii="Arial" w:hAnsi="Arial"/>
      <w:sz w:val="20"/>
      <w:szCs w:val="22"/>
      <w:lang w:val="en-US"/>
    </w:rPr>
  </w:style>
  <w:style w:type="character" w:styleId="CommentReference">
    <w:name w:val="annotation reference"/>
    <w:basedOn w:val="DefaultParagraphFont"/>
    <w:uiPriority w:val="99"/>
    <w:semiHidden/>
    <w:unhideWhenUsed/>
    <w:rsid w:val="002E35E3"/>
    <w:rPr>
      <w:sz w:val="16"/>
      <w:szCs w:val="16"/>
    </w:rPr>
  </w:style>
  <w:style w:type="paragraph" w:styleId="CommentText">
    <w:name w:val="annotation text"/>
    <w:basedOn w:val="Normal"/>
    <w:link w:val="CommentTextChar"/>
    <w:uiPriority w:val="99"/>
    <w:unhideWhenUsed/>
    <w:rsid w:val="002E35E3"/>
    <w:pPr>
      <w:spacing w:line="240" w:lineRule="auto"/>
    </w:pPr>
    <w:rPr>
      <w:szCs w:val="20"/>
    </w:rPr>
  </w:style>
  <w:style w:type="character" w:customStyle="1" w:styleId="CommentTextChar">
    <w:name w:val="Comment Text Char"/>
    <w:basedOn w:val="DefaultParagraphFont"/>
    <w:link w:val="CommentText"/>
    <w:uiPriority w:val="99"/>
    <w:rsid w:val="002E35E3"/>
    <w:rPr>
      <w:rFonts w:ascii="Arial" w:hAnsi="Arial"/>
      <w:sz w:val="20"/>
      <w:szCs w:val="20"/>
      <w:lang w:val="en-US"/>
    </w:rPr>
  </w:style>
  <w:style w:type="paragraph" w:styleId="CommentSubject">
    <w:name w:val="annotation subject"/>
    <w:basedOn w:val="CommentText"/>
    <w:next w:val="CommentText"/>
    <w:link w:val="CommentSubjectChar"/>
    <w:uiPriority w:val="99"/>
    <w:semiHidden/>
    <w:unhideWhenUsed/>
    <w:rsid w:val="002E35E3"/>
    <w:rPr>
      <w:b/>
      <w:bCs/>
    </w:rPr>
  </w:style>
  <w:style w:type="character" w:customStyle="1" w:styleId="CommentSubjectChar">
    <w:name w:val="Comment Subject Char"/>
    <w:basedOn w:val="CommentTextChar"/>
    <w:link w:val="CommentSubject"/>
    <w:uiPriority w:val="99"/>
    <w:semiHidden/>
    <w:rsid w:val="002E35E3"/>
    <w:rPr>
      <w:rFonts w:ascii="Arial" w:hAnsi="Arial"/>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268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60c3ebf9-3c2f-4745-a75f-55836bdb736f}" enabled="1" method="Privileged" siteId="{2bb51c06-af9b-42c5-8bf5-3c3b7b10850b}" removed="0"/>
</clbl:labelList>
</file>

<file path=docProps/app.xml><?xml version="1.0" encoding="utf-8"?>
<Properties xmlns="http://schemas.openxmlformats.org/officeDocument/2006/extended-properties" xmlns:vt="http://schemas.openxmlformats.org/officeDocument/2006/docPropsVTypes">
  <Template>Normal</Template>
  <TotalTime>479</TotalTime>
  <Pages>6</Pages>
  <Words>2318</Words>
  <Characters>13729</Characters>
  <Application>Microsoft Office Word</Application>
  <DocSecurity>0</DocSecurity>
  <Lines>343</Lines>
  <Paragraphs>184</Paragraphs>
  <ScaleCrop>false</ScaleCrop>
  <HeadingPairs>
    <vt:vector size="2" baseType="variant">
      <vt:variant>
        <vt:lpstr>Title</vt:lpstr>
      </vt:variant>
      <vt:variant>
        <vt:i4>1</vt:i4>
      </vt:variant>
    </vt:vector>
  </HeadingPairs>
  <TitlesOfParts>
    <vt:vector size="1" baseType="lpstr">
      <vt:lpstr>Equipment- Background Information</vt:lpstr>
    </vt:vector>
  </TitlesOfParts>
  <Company/>
  <LinksUpToDate>false</LinksUpToDate>
  <CharactersWithSpaces>15863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Equipment- Background Information</dc:title>
  <dc:subject>equipment, background information</dc:subject>
  <dc:creator>Government of Alberta- Agriculture and Irrigation- Food Safety</dc:creator>
  <cp:keywords>Security Classification: PUBLIC</cp:keywords>
  <dc:description/>
  <cp:revision>108</cp:revision>
  <dcterms:created xsi:type="dcterms:W3CDTF">2026-05-17T15:40:00Z</dcterms:created>
  <dcterms:modified xsi:type="dcterms:W3CDTF">2026-08-13T19:05:00Z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1562cca3,7494ef2e,3974eb4d,2ce410fd</vt:lpwstr>
  </property>
  <property fmtid="{D5CDD505-2E9C-101B-9397-08002B2CF9AE}" pid="3" name="ClassificationContentMarkingFooterFontProps">
    <vt:lpwstr>#000000,11,Calibri</vt:lpwstr>
  </property>
  <property fmtid="{D5CDD505-2E9C-101B-9397-08002B2CF9AE}" pid="4" name="ClassificationContentMarkingFooterText">
    <vt:lpwstr>Classification: Public</vt:lpwstr>
  </property>
  <property fmtid="{D5CDD505-2E9C-101B-9397-08002B2CF9AE}" pid="5" name="DISdDocName">
    <vt:lpwstr>AGUCMINT-9270852</vt:lpwstr>
  </property>
  <property fmtid="{D5CDD505-2E9C-101B-9397-08002B2CF9AE}" pid="6" name="DISProperties">
    <vt:lpwstr>DISdDocName,DIScgiUrl,DISdUser,DISdID,DISidcName,DISTaskPaneUrl</vt:lpwstr>
  </property>
  <property fmtid="{D5CDD505-2E9C-101B-9397-08002B2CF9AE}" pid="7" name="DIScgiUrl">
    <vt:lpwstr>http://agucm.agric.gov.ab.ca/cs/idcplg</vt:lpwstr>
  </property>
  <property fmtid="{D5CDD505-2E9C-101B-9397-08002B2CF9AE}" pid="8" name="DISdUser">
    <vt:lpwstr>shreeya.kisi</vt:lpwstr>
  </property>
  <property fmtid="{D5CDD505-2E9C-101B-9397-08002B2CF9AE}" pid="9" name="DISdID">
    <vt:lpwstr>9857869</vt:lpwstr>
  </property>
  <property fmtid="{D5CDD505-2E9C-101B-9397-08002B2CF9AE}" pid="10" name="DISidcName">
    <vt:lpwstr>agucmintprod</vt:lpwstr>
  </property>
  <property fmtid="{D5CDD505-2E9C-101B-9397-08002B2CF9AE}" pid="11" name="DISTaskPaneUrl">
    <vt:lpwstr>http://agucm.agric.gov.ab.ca/cs/idcplg?IdcService=DESKTOP_DOC_INFO&amp;dDocName=AGUCMINT-9270852&amp;dID=9857869&amp;ClientControlled=DocMan,taskpane&amp;coreContentOnly=1</vt:lpwstr>
  </property>
</Properties>
</file>